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287"/>
      </w:tblGrid>
      <w:tr w:rsidR="009D159F" w:rsidRPr="00D71093" w14:paraId="5F084D04" w14:textId="77777777">
        <w:trPr>
          <w:tblCellSpacing w:w="15" w:type="dxa"/>
        </w:trPr>
        <w:tc>
          <w:tcPr>
            <w:tcW w:w="0" w:type="auto"/>
            <w:vAlign w:val="center"/>
            <w:hideMark/>
          </w:tcPr>
          <w:p w14:paraId="04417A95" w14:textId="77777777" w:rsidR="009D159F" w:rsidRPr="00D71093" w:rsidRDefault="009D159F">
            <w:pPr>
              <w:rPr>
                <w:rFonts w:ascii="Courier New" w:hAnsi="Courier New" w:cs="Courier New"/>
                <w:sz w:val="11"/>
                <w:szCs w:val="11"/>
              </w:rPr>
            </w:pPr>
          </w:p>
        </w:tc>
      </w:tr>
      <w:tr w:rsidR="009D159F" w:rsidRPr="00D71093" w14:paraId="20F9D8F2" w14:textId="77777777">
        <w:trPr>
          <w:tblCellSpacing w:w="15" w:type="dxa"/>
        </w:trPr>
        <w:tc>
          <w:tcPr>
            <w:tcW w:w="0" w:type="auto"/>
            <w:vAlign w:val="center"/>
            <w:hideMark/>
          </w:tcPr>
          <w:p w14:paraId="5C7F76B5" w14:textId="77777777" w:rsidR="009D159F" w:rsidRPr="00D71093" w:rsidRDefault="00D31E17">
            <w:pPr>
              <w:jc w:val="center"/>
              <w:rPr>
                <w:rFonts w:ascii="Courier New" w:eastAsia="Times New Roman" w:hAnsi="Courier New" w:cs="Courier New"/>
                <w:sz w:val="11"/>
                <w:szCs w:val="11"/>
              </w:rPr>
            </w:pPr>
            <w:r w:rsidRPr="00D71093">
              <w:rPr>
                <w:rStyle w:val="Enfasigrassetto"/>
                <w:rFonts w:ascii="Courier New" w:eastAsia="Times New Roman" w:hAnsi="Courier New" w:cs="Courier New"/>
                <w:sz w:val="11"/>
                <w:szCs w:val="11"/>
              </w:rPr>
              <w:t xml:space="preserve">ARCEA </w:t>
            </w:r>
          </w:p>
        </w:tc>
      </w:tr>
      <w:tr w:rsidR="009D159F" w:rsidRPr="00D71093" w14:paraId="41857D40" w14:textId="77777777">
        <w:trPr>
          <w:tblCellSpacing w:w="15" w:type="dxa"/>
        </w:trPr>
        <w:tc>
          <w:tcPr>
            <w:tcW w:w="0" w:type="auto"/>
            <w:vAlign w:val="center"/>
            <w:hideMark/>
          </w:tcPr>
          <w:p w14:paraId="2C047190" w14:textId="77777777" w:rsidR="009D159F" w:rsidRPr="00D71093" w:rsidRDefault="00D31E17">
            <w:pPr>
              <w:jc w:val="center"/>
              <w:rPr>
                <w:rFonts w:ascii="Courier New" w:eastAsia="Times New Roman" w:hAnsi="Courier New" w:cs="Courier New"/>
                <w:sz w:val="11"/>
                <w:szCs w:val="11"/>
              </w:rPr>
            </w:pPr>
            <w:r w:rsidRPr="00D71093">
              <w:rPr>
                <w:rStyle w:val="Enfasigrassetto"/>
                <w:rFonts w:ascii="Courier New" w:eastAsia="Times New Roman" w:hAnsi="Courier New" w:cs="Courier New"/>
                <w:sz w:val="11"/>
                <w:szCs w:val="11"/>
              </w:rPr>
              <w:t xml:space="preserve">AGENZIA REGIONE CALABRIA PER LE EROGAZIONI IN AGRICOLTURA </w:t>
            </w:r>
          </w:p>
        </w:tc>
      </w:tr>
      <w:tr w:rsidR="009D159F" w:rsidRPr="00D71093" w14:paraId="085A9E70" w14:textId="77777777">
        <w:trPr>
          <w:tblCellSpacing w:w="15" w:type="dxa"/>
        </w:trPr>
        <w:tc>
          <w:tcPr>
            <w:tcW w:w="0" w:type="auto"/>
            <w:vAlign w:val="center"/>
            <w:hideMark/>
          </w:tcPr>
          <w:p w14:paraId="3922D538" w14:textId="77777777" w:rsidR="009D159F" w:rsidRPr="00D71093" w:rsidRDefault="009D159F">
            <w:pPr>
              <w:jc w:val="center"/>
              <w:rPr>
                <w:rFonts w:ascii="Courier New" w:eastAsia="Times New Roman" w:hAnsi="Courier New" w:cs="Courier New"/>
                <w:sz w:val="11"/>
                <w:szCs w:val="11"/>
              </w:rPr>
            </w:pPr>
          </w:p>
        </w:tc>
      </w:tr>
      <w:tr w:rsidR="009D159F" w:rsidRPr="00D71093" w14:paraId="2CD218DF" w14:textId="77777777">
        <w:trPr>
          <w:tblCellSpacing w:w="15" w:type="dxa"/>
        </w:trPr>
        <w:tc>
          <w:tcPr>
            <w:tcW w:w="0" w:type="auto"/>
            <w:vAlign w:val="center"/>
            <w:hideMark/>
          </w:tcPr>
          <w:p w14:paraId="177CE10B" w14:textId="77777777" w:rsidR="009D159F" w:rsidRPr="00D71093" w:rsidRDefault="00D31E17">
            <w:pPr>
              <w:jc w:val="center"/>
              <w:rPr>
                <w:rFonts w:ascii="Courier New" w:eastAsia="Times New Roman" w:hAnsi="Courier New" w:cs="Courier New"/>
                <w:sz w:val="11"/>
                <w:szCs w:val="11"/>
              </w:rPr>
            </w:pPr>
            <w:r w:rsidRPr="00D71093">
              <w:rPr>
                <w:rStyle w:val="Enfasigrassetto"/>
                <w:rFonts w:ascii="Courier New" w:eastAsia="Times New Roman" w:hAnsi="Courier New" w:cs="Courier New"/>
                <w:sz w:val="11"/>
                <w:szCs w:val="11"/>
              </w:rPr>
              <w:t>DETERMINA DEL DIRIGENTE DELLA FUNZIONE AUTORIZZAZIONE n.120 DEL 10/10/2021- ELENCO DI PAGAMENTO N. - MISURE CONNESSE A SUPERFICI ED ANIMALI ANTICIPAZIONE 2019.</w:t>
            </w:r>
            <w:r w:rsidRPr="00D71093">
              <w:rPr>
                <w:rFonts w:ascii="Courier New" w:eastAsia="Times New Roman" w:hAnsi="Courier New" w:cs="Courier New"/>
                <w:sz w:val="11"/>
                <w:szCs w:val="11"/>
              </w:rPr>
              <w:t xml:space="preserve"> </w:t>
            </w:r>
          </w:p>
        </w:tc>
      </w:tr>
      <w:tr w:rsidR="009D159F" w:rsidRPr="00D71093" w14:paraId="0B73C362" w14:textId="77777777">
        <w:trPr>
          <w:tblCellSpacing w:w="15" w:type="dxa"/>
        </w:trPr>
        <w:tc>
          <w:tcPr>
            <w:tcW w:w="0" w:type="auto"/>
            <w:vAlign w:val="center"/>
            <w:hideMark/>
          </w:tcPr>
          <w:p w14:paraId="1310ED7E" w14:textId="77777777" w:rsidR="009D159F" w:rsidRPr="00D71093" w:rsidRDefault="009D159F">
            <w:pPr>
              <w:jc w:val="center"/>
              <w:rPr>
                <w:rFonts w:ascii="Courier New" w:eastAsia="Times New Roman" w:hAnsi="Courier New" w:cs="Courier New"/>
                <w:sz w:val="11"/>
                <w:szCs w:val="11"/>
              </w:rPr>
            </w:pPr>
          </w:p>
        </w:tc>
      </w:tr>
      <w:tr w:rsidR="009D159F" w:rsidRPr="00D71093" w14:paraId="769E424A" w14:textId="77777777">
        <w:trPr>
          <w:tblCellSpacing w:w="15" w:type="dxa"/>
        </w:trPr>
        <w:tc>
          <w:tcPr>
            <w:tcW w:w="0" w:type="auto"/>
            <w:vAlign w:val="center"/>
            <w:hideMark/>
          </w:tcPr>
          <w:p w14:paraId="731B3A73" w14:textId="77777777" w:rsidR="009D159F" w:rsidRPr="00D71093" w:rsidRDefault="00D31E17">
            <w:pPr>
              <w:jc w:val="center"/>
              <w:rPr>
                <w:rFonts w:ascii="Courier New" w:eastAsia="Times New Roman" w:hAnsi="Courier New" w:cs="Courier New"/>
                <w:sz w:val="11"/>
                <w:szCs w:val="11"/>
              </w:rPr>
            </w:pPr>
            <w:r w:rsidRPr="00D71093">
              <w:rPr>
                <w:rStyle w:val="Enfasigrassetto"/>
                <w:rFonts w:ascii="Courier New" w:eastAsia="Times New Roman" w:hAnsi="Courier New" w:cs="Courier New"/>
                <w:sz w:val="11"/>
                <w:szCs w:val="11"/>
              </w:rPr>
              <w:t>"REGOLAMENTO(CE) N.1305/2013 - SUL SOSTEGNO ALLO SVILUPPO RURALE DA PARTE DEL FONDO EUROPEO AGRICOLO PER LO SVILUPPO RURALE (FEASR) - PSR REGIONE CALABRIA 2014-2020.</w:t>
            </w:r>
            <w:r w:rsidRPr="00D71093">
              <w:rPr>
                <w:rFonts w:ascii="Courier New" w:eastAsia="Times New Roman" w:hAnsi="Courier New" w:cs="Courier New"/>
                <w:sz w:val="11"/>
                <w:szCs w:val="11"/>
              </w:rPr>
              <w:t xml:space="preserve"> </w:t>
            </w:r>
          </w:p>
        </w:tc>
      </w:tr>
      <w:tr w:rsidR="009D159F" w:rsidRPr="00D71093" w14:paraId="3A116EF3" w14:textId="77777777">
        <w:trPr>
          <w:tblCellSpacing w:w="15" w:type="dxa"/>
        </w:trPr>
        <w:tc>
          <w:tcPr>
            <w:tcW w:w="0" w:type="auto"/>
            <w:vAlign w:val="center"/>
            <w:hideMark/>
          </w:tcPr>
          <w:p w14:paraId="3061FC1B" w14:textId="77777777" w:rsidR="009D159F" w:rsidRPr="00D71093" w:rsidRDefault="00D31E17">
            <w:pPr>
              <w:jc w:val="center"/>
              <w:rPr>
                <w:rFonts w:ascii="Courier New" w:eastAsia="Times New Roman" w:hAnsi="Courier New" w:cs="Courier New"/>
                <w:sz w:val="11"/>
                <w:szCs w:val="11"/>
              </w:rPr>
            </w:pPr>
            <w:r w:rsidRPr="00D71093">
              <w:rPr>
                <w:rStyle w:val="Enfasigrassetto"/>
                <w:rFonts w:ascii="Courier New" w:eastAsia="Times New Roman" w:hAnsi="Courier New" w:cs="Courier New"/>
                <w:sz w:val="11"/>
                <w:szCs w:val="11"/>
              </w:rPr>
              <w:t xml:space="preserve">AUTORIZZAZIONE AL PAGAMENTO DEGLI AIUTI. ATTO SOGGETTO A PUBBLICAZIONE SULLA BANCA DATI DEGLI ATTI AMMINISTRATIVI DELL'ARCEA." </w:t>
            </w:r>
          </w:p>
        </w:tc>
      </w:tr>
      <w:tr w:rsidR="009D159F" w:rsidRPr="00D71093" w14:paraId="55617225" w14:textId="77777777">
        <w:trPr>
          <w:tblCellSpacing w:w="15" w:type="dxa"/>
        </w:trPr>
        <w:tc>
          <w:tcPr>
            <w:tcW w:w="0" w:type="auto"/>
            <w:vAlign w:val="center"/>
            <w:hideMark/>
          </w:tcPr>
          <w:p w14:paraId="49DA43A2" w14:textId="77777777" w:rsidR="009D159F" w:rsidRPr="00D71093" w:rsidRDefault="009D159F">
            <w:pPr>
              <w:jc w:val="center"/>
              <w:rPr>
                <w:rFonts w:ascii="Courier New" w:eastAsia="Times New Roman" w:hAnsi="Courier New" w:cs="Courier New"/>
                <w:sz w:val="11"/>
                <w:szCs w:val="11"/>
              </w:rPr>
            </w:pPr>
          </w:p>
        </w:tc>
      </w:tr>
      <w:tr w:rsidR="009D159F" w:rsidRPr="00D71093" w14:paraId="366D97F0" w14:textId="77777777">
        <w:trPr>
          <w:tblCellSpacing w:w="15" w:type="dxa"/>
        </w:trPr>
        <w:tc>
          <w:tcPr>
            <w:tcW w:w="0" w:type="auto"/>
            <w:vAlign w:val="center"/>
            <w:hideMark/>
          </w:tcPr>
          <w:p w14:paraId="1664DC8C" w14:textId="77777777" w:rsidR="009D159F" w:rsidRPr="00D71093" w:rsidRDefault="009D159F">
            <w:pPr>
              <w:jc w:val="center"/>
              <w:rPr>
                <w:rFonts w:ascii="Courier New" w:eastAsia="Times New Roman" w:hAnsi="Courier New" w:cs="Courier New"/>
                <w:sz w:val="11"/>
                <w:szCs w:val="11"/>
              </w:rPr>
            </w:pPr>
          </w:p>
        </w:tc>
      </w:tr>
      <w:tr w:rsidR="009D159F" w:rsidRPr="00D71093" w14:paraId="0830FBE6" w14:textId="77777777">
        <w:trPr>
          <w:tblCellSpacing w:w="15" w:type="dxa"/>
        </w:trPr>
        <w:tc>
          <w:tcPr>
            <w:tcW w:w="0" w:type="auto"/>
            <w:vAlign w:val="center"/>
            <w:hideMark/>
          </w:tcPr>
          <w:p w14:paraId="256AAB0E" w14:textId="77777777" w:rsidR="009D159F" w:rsidRPr="00D71093" w:rsidRDefault="009D159F">
            <w:pPr>
              <w:jc w:val="center"/>
              <w:rPr>
                <w:rFonts w:ascii="Courier New" w:eastAsia="Times New Roman" w:hAnsi="Courier New" w:cs="Courier New"/>
                <w:sz w:val="11"/>
                <w:szCs w:val="11"/>
              </w:rPr>
            </w:pPr>
          </w:p>
        </w:tc>
      </w:tr>
      <w:tr w:rsidR="009D159F" w:rsidRPr="00D71093" w14:paraId="5A8CFD19" w14:textId="77777777">
        <w:trPr>
          <w:tblCellSpacing w:w="15" w:type="dxa"/>
        </w:trPr>
        <w:tc>
          <w:tcPr>
            <w:tcW w:w="0" w:type="auto"/>
            <w:vAlign w:val="center"/>
            <w:hideMark/>
          </w:tcPr>
          <w:p w14:paraId="5A3C68CA" w14:textId="77777777" w:rsidR="009D159F" w:rsidRPr="00D71093" w:rsidRDefault="009D159F">
            <w:pPr>
              <w:jc w:val="center"/>
              <w:rPr>
                <w:rFonts w:ascii="Courier New" w:eastAsia="Times New Roman" w:hAnsi="Courier New" w:cs="Courier New"/>
                <w:sz w:val="11"/>
                <w:szCs w:val="11"/>
              </w:rPr>
            </w:pPr>
          </w:p>
        </w:tc>
      </w:tr>
      <w:tr w:rsidR="009D159F" w:rsidRPr="00D71093" w14:paraId="5E02F5B3" w14:textId="77777777">
        <w:trPr>
          <w:tblCellSpacing w:w="15" w:type="dxa"/>
        </w:trPr>
        <w:tc>
          <w:tcPr>
            <w:tcW w:w="0" w:type="auto"/>
            <w:vAlign w:val="center"/>
            <w:hideMark/>
          </w:tcPr>
          <w:p w14:paraId="6DD6A19D" w14:textId="77777777" w:rsidR="009D159F" w:rsidRPr="00D71093" w:rsidRDefault="00D31E17">
            <w:pPr>
              <w:jc w:val="cente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IL DIRIGENTE </w:t>
            </w:r>
          </w:p>
        </w:tc>
      </w:tr>
      <w:tr w:rsidR="009D159F" w:rsidRPr="00D71093" w14:paraId="297D8ADA" w14:textId="77777777">
        <w:trPr>
          <w:tblCellSpacing w:w="15" w:type="dxa"/>
        </w:trPr>
        <w:tc>
          <w:tcPr>
            <w:tcW w:w="0" w:type="auto"/>
            <w:vAlign w:val="center"/>
            <w:hideMark/>
          </w:tcPr>
          <w:p w14:paraId="3298C2FF" w14:textId="77777777" w:rsidR="009D159F" w:rsidRPr="00D71093" w:rsidRDefault="009D159F">
            <w:pPr>
              <w:jc w:val="center"/>
              <w:rPr>
                <w:rFonts w:ascii="Courier New" w:eastAsia="Times New Roman" w:hAnsi="Courier New" w:cs="Courier New"/>
                <w:sz w:val="11"/>
                <w:szCs w:val="11"/>
              </w:rPr>
            </w:pPr>
          </w:p>
        </w:tc>
      </w:tr>
      <w:tr w:rsidR="009D159F" w:rsidRPr="00D71093" w14:paraId="73086A1D" w14:textId="77777777">
        <w:trPr>
          <w:tblCellSpacing w:w="15" w:type="dxa"/>
        </w:trPr>
        <w:tc>
          <w:tcPr>
            <w:tcW w:w="0" w:type="auto"/>
            <w:vAlign w:val="center"/>
            <w:hideMark/>
          </w:tcPr>
          <w:p w14:paraId="50449B58" w14:textId="77777777" w:rsidR="009D159F" w:rsidRPr="00D71093" w:rsidRDefault="009D159F">
            <w:pPr>
              <w:jc w:val="center"/>
              <w:rPr>
                <w:rFonts w:ascii="Courier New" w:eastAsia="Times New Roman" w:hAnsi="Courier New" w:cs="Courier New"/>
                <w:sz w:val="11"/>
                <w:szCs w:val="11"/>
              </w:rPr>
            </w:pPr>
          </w:p>
        </w:tc>
      </w:tr>
      <w:tr w:rsidR="009D159F" w:rsidRPr="00D71093" w14:paraId="1FEDA739" w14:textId="77777777">
        <w:trPr>
          <w:tblCellSpacing w:w="15" w:type="dxa"/>
        </w:trPr>
        <w:tc>
          <w:tcPr>
            <w:tcW w:w="0" w:type="auto"/>
            <w:vAlign w:val="center"/>
            <w:hideMark/>
          </w:tcPr>
          <w:p w14:paraId="24DBD100" w14:textId="77777777" w:rsidR="009D159F" w:rsidRPr="00D71093" w:rsidRDefault="00D31E17">
            <w:pPr>
              <w:jc w:val="cente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DECRETO LEGISLATIVO 27 MAGGIO 1999, N. 165 RELATIVO ALLA SOPPRESSIONE DELL'AIMA E ISTITUZIONE DELL'AGENZIA PER LE EROGAZIONI IN AGRICOLTURA (A.G.E.A.), A NORMA DELL'ART.11 DELLA LEGGE 15 MARZO 1997, N.59; </w:t>
            </w:r>
          </w:p>
        </w:tc>
      </w:tr>
      <w:tr w:rsidR="009D159F" w:rsidRPr="00D71093" w14:paraId="38A8D8D3" w14:textId="77777777">
        <w:trPr>
          <w:tblCellSpacing w:w="15" w:type="dxa"/>
        </w:trPr>
        <w:tc>
          <w:tcPr>
            <w:tcW w:w="0" w:type="auto"/>
            <w:vAlign w:val="center"/>
            <w:hideMark/>
          </w:tcPr>
          <w:p w14:paraId="7B34EE59" w14:textId="77777777" w:rsidR="009D159F" w:rsidRPr="00D71093" w:rsidRDefault="009D159F">
            <w:pPr>
              <w:jc w:val="center"/>
              <w:rPr>
                <w:rFonts w:ascii="Courier New" w:eastAsia="Times New Roman" w:hAnsi="Courier New" w:cs="Courier New"/>
                <w:sz w:val="11"/>
                <w:szCs w:val="11"/>
              </w:rPr>
            </w:pPr>
          </w:p>
        </w:tc>
      </w:tr>
      <w:tr w:rsidR="009D159F" w:rsidRPr="00D71093" w14:paraId="5DB3FF61" w14:textId="77777777">
        <w:trPr>
          <w:tblCellSpacing w:w="15" w:type="dxa"/>
        </w:trPr>
        <w:tc>
          <w:tcPr>
            <w:tcW w:w="0" w:type="auto"/>
            <w:vAlign w:val="center"/>
            <w:hideMark/>
          </w:tcPr>
          <w:p w14:paraId="4092E04F"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DECRETO LEGISLATIVO 15 GIUGNO 2000, N.188 RELATIVO ALLE DISPOSIZIONI CORRETTIVE E INTEGRATIVE DEL DECRETO LEGISLATIVO 27 MAGGIO 1999, N.165, RECANTE SOPPRESSIONE DELL'AIMA E ISTITUZIONE DELL'AGENZIA PER LE EROGAZIONI IN AGRICOLTURA (A.G.E.A.), A NORMA DELL'ARTICOLO 11 DELLA LEGGE 15 MARZO 1997, N.59; </w:t>
            </w:r>
          </w:p>
        </w:tc>
      </w:tr>
      <w:tr w:rsidR="009D159F" w:rsidRPr="00D71093" w14:paraId="3C64B244" w14:textId="77777777">
        <w:trPr>
          <w:tblCellSpacing w:w="15" w:type="dxa"/>
        </w:trPr>
        <w:tc>
          <w:tcPr>
            <w:tcW w:w="0" w:type="auto"/>
            <w:vAlign w:val="center"/>
            <w:hideMark/>
          </w:tcPr>
          <w:p w14:paraId="5D590D6B" w14:textId="77777777" w:rsidR="009D159F" w:rsidRPr="00D71093" w:rsidRDefault="009D159F">
            <w:pPr>
              <w:rPr>
                <w:rFonts w:ascii="Courier New" w:eastAsia="Times New Roman" w:hAnsi="Courier New" w:cs="Courier New"/>
                <w:sz w:val="11"/>
                <w:szCs w:val="11"/>
              </w:rPr>
            </w:pPr>
          </w:p>
        </w:tc>
      </w:tr>
      <w:tr w:rsidR="009D159F" w:rsidRPr="00D71093" w14:paraId="6B5CADDC" w14:textId="77777777">
        <w:trPr>
          <w:tblCellSpacing w:w="15" w:type="dxa"/>
        </w:trPr>
        <w:tc>
          <w:tcPr>
            <w:tcW w:w="0" w:type="auto"/>
            <w:vAlign w:val="center"/>
            <w:hideMark/>
          </w:tcPr>
          <w:p w14:paraId="7E179FDC"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REGOLAMENTO(CE) N.1303/2013 DEL PARLAMENTO EUROPEO E DEL CONSIGLIO DEL 17 DICEMBRE 2013 RECANTE DISPOSIZIONI COMUNI SUL FONDO EUROPEO DI SVILUPPO REGIONALE, SUL FONDO SOCIALE EUROPEO, SUL FONDO DI COESIONE, SUL FONDO EUROPEO AGRICOLO PER LO SVILUPPO RURALE E SUL FONDO EUROPEO PER GLI AFFARI MARITMI E LA PESCA, E DISPOSIZIONI GENERALI SUL FONDO EUROPEO PER LO SVILUPPO REGIONALE, SUL FONDO SOCIALE EUROPEO, SUL FONDO DI COESIONE E SUL FONDO EUROPEO PER GLI AFFARI MARITMI E LA PESCA CHE ABROGA IL REG UE N.1083/2006 DEL CONSIGLIO. </w:t>
            </w:r>
          </w:p>
        </w:tc>
      </w:tr>
      <w:tr w:rsidR="009D159F" w:rsidRPr="00D71093" w14:paraId="1600A22C" w14:textId="77777777">
        <w:trPr>
          <w:tblCellSpacing w:w="15" w:type="dxa"/>
        </w:trPr>
        <w:tc>
          <w:tcPr>
            <w:tcW w:w="0" w:type="auto"/>
            <w:vAlign w:val="center"/>
            <w:hideMark/>
          </w:tcPr>
          <w:p w14:paraId="5D86C356" w14:textId="77777777" w:rsidR="009D159F" w:rsidRPr="00D71093" w:rsidRDefault="009D159F">
            <w:pPr>
              <w:rPr>
                <w:rFonts w:ascii="Courier New" w:eastAsia="Times New Roman" w:hAnsi="Courier New" w:cs="Courier New"/>
                <w:sz w:val="11"/>
                <w:szCs w:val="11"/>
              </w:rPr>
            </w:pPr>
          </w:p>
        </w:tc>
      </w:tr>
      <w:tr w:rsidR="009D159F" w:rsidRPr="00D71093" w14:paraId="69FD15CE" w14:textId="77777777">
        <w:trPr>
          <w:tblCellSpacing w:w="15" w:type="dxa"/>
        </w:trPr>
        <w:tc>
          <w:tcPr>
            <w:tcW w:w="0" w:type="auto"/>
            <w:vAlign w:val="center"/>
            <w:hideMark/>
          </w:tcPr>
          <w:p w14:paraId="315A22FD"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REGOLAMENTO(CE) N.1305/2013 DEL PARLAMENTO EUROPEO E DEL CONSIGLIO SUL SOSTEGNO ALLO SVILUPPO RURALE DA PARTE DEL FONDO EUROPEO AGRICOLO PER LO SVILUPPO RURALE (FEASR) CHE ABROGA IL REGOLAMENTO CE 1698/2005 DEL CONSIGLIO DEL 20 SETTEMBRE 2005 E SUCCESSIVE MODIFICHE ED INTEGRAZIONI. </w:t>
            </w:r>
          </w:p>
        </w:tc>
      </w:tr>
      <w:tr w:rsidR="009D159F" w:rsidRPr="00D71093" w14:paraId="359FD037" w14:textId="77777777">
        <w:trPr>
          <w:tblCellSpacing w:w="15" w:type="dxa"/>
        </w:trPr>
        <w:tc>
          <w:tcPr>
            <w:tcW w:w="0" w:type="auto"/>
            <w:vAlign w:val="center"/>
            <w:hideMark/>
          </w:tcPr>
          <w:p w14:paraId="2D3A6E22" w14:textId="77777777" w:rsidR="009D159F" w:rsidRPr="00D71093" w:rsidRDefault="009D159F">
            <w:pPr>
              <w:rPr>
                <w:rFonts w:ascii="Courier New" w:eastAsia="Times New Roman" w:hAnsi="Courier New" w:cs="Courier New"/>
                <w:sz w:val="11"/>
                <w:szCs w:val="11"/>
              </w:rPr>
            </w:pPr>
          </w:p>
        </w:tc>
      </w:tr>
      <w:tr w:rsidR="009D159F" w:rsidRPr="00D71093" w14:paraId="5858AB55" w14:textId="77777777">
        <w:trPr>
          <w:tblCellSpacing w:w="15" w:type="dxa"/>
        </w:trPr>
        <w:tc>
          <w:tcPr>
            <w:tcW w:w="0" w:type="auto"/>
            <w:vAlign w:val="center"/>
            <w:hideMark/>
          </w:tcPr>
          <w:p w14:paraId="4F039ADB"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 (UE) N. 1306/2013 DEL PARLAMENTO EUROPEO E DEL CONSIGLIO, DEL 17 DICEMBRE 2013, SUL FINANZIAMENTO, SULLA GESTIONE E SUL MONITORAGGIO DELLA POLITICA AGRICOLA COMUNE E CHE ABROGA I REGOLAMENTI DEL CONSIGLIO (CEE) N. 352/78, (CE) N. 165/94, (CE) N. 2799/98, (CE) N. 814/2000, (CE) N. 1290/2005 E (CE) N. 485/2008 E I REGOLAMENTI DELEGATI E DI ESECUZIONE AL REGOLAMENTO MEDESIMO RIFERITI. </w:t>
            </w:r>
          </w:p>
        </w:tc>
      </w:tr>
      <w:tr w:rsidR="009D159F" w:rsidRPr="00D71093" w14:paraId="2BDF5FA0" w14:textId="77777777">
        <w:trPr>
          <w:tblCellSpacing w:w="15" w:type="dxa"/>
        </w:trPr>
        <w:tc>
          <w:tcPr>
            <w:tcW w:w="0" w:type="auto"/>
            <w:vAlign w:val="center"/>
            <w:hideMark/>
          </w:tcPr>
          <w:p w14:paraId="5CB1CBAC" w14:textId="77777777" w:rsidR="009D159F" w:rsidRPr="00D71093" w:rsidRDefault="009D159F">
            <w:pPr>
              <w:rPr>
                <w:rFonts w:ascii="Courier New" w:eastAsia="Times New Roman" w:hAnsi="Courier New" w:cs="Courier New"/>
                <w:sz w:val="11"/>
                <w:szCs w:val="11"/>
              </w:rPr>
            </w:pPr>
          </w:p>
        </w:tc>
      </w:tr>
      <w:tr w:rsidR="009D159F" w:rsidRPr="00D71093" w14:paraId="289D539B" w14:textId="77777777">
        <w:trPr>
          <w:tblCellSpacing w:w="15" w:type="dxa"/>
        </w:trPr>
        <w:tc>
          <w:tcPr>
            <w:tcW w:w="0" w:type="auto"/>
            <w:vAlign w:val="center"/>
            <w:hideMark/>
          </w:tcPr>
          <w:p w14:paraId="3364444F"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 (UE) N. 1307/2013 DEL PARLAMENTO EUROPEO E DEL CONSIGLIO, DEL 17 DICEMBRE 2013, RECANTE NORME SUI PAGAMENTI DIRETTI AGLI AGRICOLTORI NELL'AMBITO DEI REGIMI DI SOSTEGNO PREVISTI DALLA POLITICA AGRICOLA COMUNE E CHE ABROGA IL REGOLAMENTO (CE) N. 637/2008 DEL CONSIGLIO E IL REGOLAMENTO (CE) N. 73/2009 DEL CONSIGLIO E I REGOLAMENTI DELEGATI E DI ESECUZIONE AL REGOLAMENTO MEDESIMO RIFERITI. </w:t>
            </w:r>
          </w:p>
        </w:tc>
      </w:tr>
      <w:tr w:rsidR="009D159F" w:rsidRPr="00D71093" w14:paraId="476EE3EF" w14:textId="77777777">
        <w:trPr>
          <w:tblCellSpacing w:w="15" w:type="dxa"/>
        </w:trPr>
        <w:tc>
          <w:tcPr>
            <w:tcW w:w="0" w:type="auto"/>
            <w:vAlign w:val="center"/>
            <w:hideMark/>
          </w:tcPr>
          <w:p w14:paraId="369D3108" w14:textId="77777777" w:rsidR="009D159F" w:rsidRPr="00D71093" w:rsidRDefault="009D159F">
            <w:pPr>
              <w:rPr>
                <w:rFonts w:ascii="Courier New" w:eastAsia="Times New Roman" w:hAnsi="Courier New" w:cs="Courier New"/>
                <w:sz w:val="11"/>
                <w:szCs w:val="11"/>
              </w:rPr>
            </w:pPr>
          </w:p>
        </w:tc>
      </w:tr>
      <w:tr w:rsidR="009D159F" w:rsidRPr="00D71093" w14:paraId="0888C7F9" w14:textId="77777777">
        <w:trPr>
          <w:tblCellSpacing w:w="15" w:type="dxa"/>
        </w:trPr>
        <w:tc>
          <w:tcPr>
            <w:tcW w:w="0" w:type="auto"/>
            <w:vAlign w:val="center"/>
            <w:hideMark/>
          </w:tcPr>
          <w:p w14:paraId="042B3479"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 1310/2013(UE) DEL PARLAMENTO E DEL CONSIGLIO DEL 17 DICEMBRE 2013 CHE STABILISCE ALCUNE DISPOSIZIONI TRANSITORIE SUL SOSTEGNO ALLO SVILUPPO RURALE DA PARTE DEL FONDO EUROPEO AGRICOLO PER LO SVILUPPO RURALE (FEASR), MODIFICA IL REGOLAMENTO (UE) N. 1305/2013 DEL PARLAMENTO EUROPEO E DEL CONSIGLIO PER QUANTO CONCERNE LE RISORSE E LA LORO DISTRIBUZIONE IN RELAZIONE ALL'ANNO 2014 E MODIFICA IL REGOLAMENTO (CE) N. 73/2009 DEL CONSIGLIO E I REGOLAMENTI (UE) N. 1307/2013, (UE) N. 1306/2013 E (UE) N. 1308/2013 DEL PARLAMENTO EUROPEO E DEL CONSIGLIO PER QUANTO CONCERNE LA LORO APPLICAZIONE NELL'ANNO 2014. </w:t>
            </w:r>
          </w:p>
        </w:tc>
      </w:tr>
      <w:tr w:rsidR="009D159F" w:rsidRPr="00D71093" w14:paraId="104256D1" w14:textId="77777777">
        <w:trPr>
          <w:tblCellSpacing w:w="15" w:type="dxa"/>
        </w:trPr>
        <w:tc>
          <w:tcPr>
            <w:tcW w:w="0" w:type="auto"/>
            <w:vAlign w:val="center"/>
            <w:hideMark/>
          </w:tcPr>
          <w:p w14:paraId="026C4FE9" w14:textId="77777777" w:rsidR="009D159F" w:rsidRPr="00D71093" w:rsidRDefault="009D159F">
            <w:pPr>
              <w:rPr>
                <w:rFonts w:ascii="Courier New" w:eastAsia="Times New Roman" w:hAnsi="Courier New" w:cs="Courier New"/>
                <w:sz w:val="11"/>
                <w:szCs w:val="11"/>
              </w:rPr>
            </w:pPr>
          </w:p>
        </w:tc>
      </w:tr>
      <w:tr w:rsidR="009D159F" w:rsidRPr="00D71093" w14:paraId="6DD2A7E8" w14:textId="77777777">
        <w:trPr>
          <w:tblCellSpacing w:w="15" w:type="dxa"/>
        </w:trPr>
        <w:tc>
          <w:tcPr>
            <w:tcW w:w="0" w:type="auto"/>
            <w:vAlign w:val="center"/>
            <w:hideMark/>
          </w:tcPr>
          <w:p w14:paraId="5C095A1B"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 DELEGATO (UE) N. 640/2014 DELLA COMMISSIONE DELL'11 MARZO 2014 CHE INTEGRA IL REGOLAMENTO (UE) N. 1306/2013 DEL PARLAMENTO EUROPEO E DEL CONSIGLIO PER QUANTO RIGUARDA IL SISTEMA INTEGRATO DI GESTIONE E DI CONTROLLO E LE CONDIZIONI PER IL RIFIUTO O LA REVOCA DI PAGAMENTI NONCHÉ LE SANZIONI AMMINISTRATIVE APPLICABILI AI PAGAMENTI DIRETTI, AL SOSTEGNO ALLO SVILUPPO RURALE E ALLA CONDIZIONALITA'. </w:t>
            </w:r>
          </w:p>
        </w:tc>
      </w:tr>
      <w:tr w:rsidR="009D159F" w:rsidRPr="00D71093" w14:paraId="66ACEE8E" w14:textId="77777777">
        <w:trPr>
          <w:tblCellSpacing w:w="15" w:type="dxa"/>
        </w:trPr>
        <w:tc>
          <w:tcPr>
            <w:tcW w:w="0" w:type="auto"/>
            <w:vAlign w:val="center"/>
            <w:hideMark/>
          </w:tcPr>
          <w:p w14:paraId="458050EA" w14:textId="77777777" w:rsidR="009D159F" w:rsidRPr="00D71093" w:rsidRDefault="009D159F">
            <w:pPr>
              <w:rPr>
                <w:rFonts w:ascii="Courier New" w:eastAsia="Times New Roman" w:hAnsi="Courier New" w:cs="Courier New"/>
                <w:sz w:val="11"/>
                <w:szCs w:val="11"/>
              </w:rPr>
            </w:pPr>
          </w:p>
        </w:tc>
      </w:tr>
      <w:tr w:rsidR="009D159F" w:rsidRPr="00D71093" w14:paraId="68A2E02F" w14:textId="77777777">
        <w:trPr>
          <w:tblCellSpacing w:w="15" w:type="dxa"/>
        </w:trPr>
        <w:tc>
          <w:tcPr>
            <w:tcW w:w="0" w:type="auto"/>
            <w:vAlign w:val="center"/>
            <w:hideMark/>
          </w:tcPr>
          <w:p w14:paraId="1348BDB7"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 (UE) 2017/2393 DEL PARLAMENTO EUROPEO E DEL CONSIGLIO DEL 13 DICEMBRE 2017 CHE MODIFICA I REGOLAMENTI (UE) N. 1305/2013 SUL SOSTEGNO ALLO SVILUPPO RURALE DA PARTE DEL FONDO EUROPEO AGRICOLO PER LO SVILUPPO RURALE (FEASR), (UE) N. 1306/2013 SUL FINANZIAMENTO, SULLA GESTIONE E SUL MONITORAGGIO DELLA POLITICA AGRICOLA COMUNE, (UE) N. 1307/2013 RECANTE NORME SUI PAGAMENTI DIRETTI AGLI AGRICOLTORI NELL'AMBITO DEI REGIMI DI SOSTEGNO PREVISTI DALLA POLITICA AGRICOLA COMUNE, (UE) N. 1308/2013 RECANTE ORGANIZZAZIONE COMUNE DEI MERCATI DEI PRODOTTI AGRICOLI E (UE) N. 652/2014 CHE FISSA LE DISPOSIZIONI PER LA GESTIONE DELLE SPESE RELATIVE ALLA FILIERA ALIMENTARE, ALLA SALUTE E AL BENESSERE DEGLI ANIMALI, ALLA SANITA' DELLE PIANTE E AL MATERIALE RIPRODUTTIVO VEGETALE. </w:t>
            </w:r>
          </w:p>
        </w:tc>
      </w:tr>
      <w:tr w:rsidR="009D159F" w:rsidRPr="00D71093" w14:paraId="6D107057" w14:textId="77777777">
        <w:trPr>
          <w:tblCellSpacing w:w="15" w:type="dxa"/>
        </w:trPr>
        <w:tc>
          <w:tcPr>
            <w:tcW w:w="0" w:type="auto"/>
            <w:vAlign w:val="center"/>
            <w:hideMark/>
          </w:tcPr>
          <w:p w14:paraId="4B7F4896" w14:textId="77777777" w:rsidR="009D159F" w:rsidRPr="00D71093" w:rsidRDefault="009D159F">
            <w:pPr>
              <w:rPr>
                <w:rFonts w:ascii="Courier New" w:eastAsia="Times New Roman" w:hAnsi="Courier New" w:cs="Courier New"/>
                <w:sz w:val="11"/>
                <w:szCs w:val="11"/>
              </w:rPr>
            </w:pPr>
          </w:p>
        </w:tc>
      </w:tr>
      <w:tr w:rsidR="009D159F" w:rsidRPr="00D71093" w14:paraId="23F9BE42" w14:textId="77777777">
        <w:trPr>
          <w:tblCellSpacing w:w="15" w:type="dxa"/>
        </w:trPr>
        <w:tc>
          <w:tcPr>
            <w:tcW w:w="0" w:type="auto"/>
            <w:vAlign w:val="center"/>
            <w:hideMark/>
          </w:tcPr>
          <w:p w14:paraId="2AB2AF3F"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 DI ESECUZIONE (UE) N. 809/2014 DELLA COMMISSIONE DEL 17 LUGLIO 2014 RECANTE MODALITA DI APPLICAZIONE DEL REGOLAMENTO UE N.1306/2013 DEL PARLAMENTO E DEL CONSIGLIO PER QUANTO RIGUARDA IL SISTEMA INTEGRATO DI GESTIONE E CONTROLLO, LE MISURE DI SVILUPPO RURALE E LA CONDIZIONALITA’. </w:t>
            </w:r>
          </w:p>
        </w:tc>
      </w:tr>
      <w:tr w:rsidR="009D159F" w:rsidRPr="00D71093" w14:paraId="31F63BD6" w14:textId="77777777">
        <w:trPr>
          <w:tblCellSpacing w:w="15" w:type="dxa"/>
        </w:trPr>
        <w:tc>
          <w:tcPr>
            <w:tcW w:w="0" w:type="auto"/>
            <w:vAlign w:val="center"/>
            <w:hideMark/>
          </w:tcPr>
          <w:p w14:paraId="3F04B08F" w14:textId="77777777" w:rsidR="009D159F" w:rsidRPr="00D71093" w:rsidRDefault="009D159F">
            <w:pPr>
              <w:rPr>
                <w:rFonts w:ascii="Courier New" w:eastAsia="Times New Roman" w:hAnsi="Courier New" w:cs="Courier New"/>
                <w:sz w:val="11"/>
                <w:szCs w:val="11"/>
              </w:rPr>
            </w:pPr>
          </w:p>
        </w:tc>
      </w:tr>
      <w:tr w:rsidR="009D159F" w:rsidRPr="00D71093" w14:paraId="2BE6D293" w14:textId="77777777">
        <w:trPr>
          <w:tblCellSpacing w:w="15" w:type="dxa"/>
        </w:trPr>
        <w:tc>
          <w:tcPr>
            <w:tcW w:w="0" w:type="auto"/>
            <w:vAlign w:val="center"/>
            <w:hideMark/>
          </w:tcPr>
          <w:p w14:paraId="4E624B12"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 DELEGATO (UE) N. 907/2014 DELLA COMMISSIONE DELL'11 MARZO 2014 CHE INTEGRA IL REGOLAMENTO (UE) N. 1306/2013 DEL PARLAMENTO EUROPEO E DEL CONSIGLIO PER QUANTO RIGUARDA GLI ORGANISMI PAGATORI E ALTRI ORGANISMI, LA GESTIONE FINANZIARIA, LA LIQUIDAZIONE DEI CONTI, LE CAUZIONI E L'USO DELL'EURO E CHE ABROGA IL REGOLAMENTO (CE) 885/2006. </w:t>
            </w:r>
          </w:p>
        </w:tc>
      </w:tr>
      <w:tr w:rsidR="009D159F" w:rsidRPr="00D71093" w14:paraId="2EF78E8A" w14:textId="77777777">
        <w:trPr>
          <w:tblCellSpacing w:w="15" w:type="dxa"/>
        </w:trPr>
        <w:tc>
          <w:tcPr>
            <w:tcW w:w="0" w:type="auto"/>
            <w:vAlign w:val="center"/>
            <w:hideMark/>
          </w:tcPr>
          <w:p w14:paraId="51290D7E" w14:textId="77777777" w:rsidR="009D159F" w:rsidRPr="00D71093" w:rsidRDefault="009D159F">
            <w:pPr>
              <w:rPr>
                <w:rFonts w:ascii="Courier New" w:eastAsia="Times New Roman" w:hAnsi="Courier New" w:cs="Courier New"/>
                <w:sz w:val="11"/>
                <w:szCs w:val="11"/>
              </w:rPr>
            </w:pPr>
          </w:p>
        </w:tc>
      </w:tr>
      <w:tr w:rsidR="009D159F" w:rsidRPr="00D71093" w14:paraId="04852351" w14:textId="77777777">
        <w:trPr>
          <w:tblCellSpacing w:w="15" w:type="dxa"/>
        </w:trPr>
        <w:tc>
          <w:tcPr>
            <w:tcW w:w="0" w:type="auto"/>
            <w:vAlign w:val="center"/>
            <w:hideMark/>
          </w:tcPr>
          <w:p w14:paraId="6A240FF5"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 (CE) DI ESECUZIONE N. 908/2014 DELLA COMMISSIONE DEL 6 AGOSTO 2014 RECANTE MODALITA' DI APPLICAZIONE DEL REGOLAMENTO (UE) N. 1306/2013 DEL PARLAMENTO EUROPEO E DEL CONSIGLIO PER QUANTO RIGUARDA GLI ORGANISMI PAGATORI E ALTRI ORGANISMI, LA GESTIONE FINANZIARIA, LA LIQUIDAZIONE DEI CONTI, LE NORME SUI CONTROLLI, LE CAUZIONI E LA TRASPARENZA;VISTA LA DELIBERA DELLA GIUNTA REGIONALE N.289 DEL 14 LUGLIO 2014 RECANTE IN OGGETTO “APPROVAZIONE DEL PROGRAMMA DI SVILUPPO RURALE DELLA REGIONE CALABRIA PER IL PERIODO 2014-2020 COFINANZIATO DAL FEASR - E INOLTRO ALLA COMMISSIONE EUROPEA” PER LA SUCCESSIVA APPROVAZOIONE DA PARTE DEL CONSIGLIO REGIONALE. </w:t>
            </w:r>
          </w:p>
        </w:tc>
      </w:tr>
      <w:tr w:rsidR="009D159F" w:rsidRPr="00D71093" w14:paraId="17C8C38D" w14:textId="77777777">
        <w:trPr>
          <w:tblCellSpacing w:w="15" w:type="dxa"/>
        </w:trPr>
        <w:tc>
          <w:tcPr>
            <w:tcW w:w="0" w:type="auto"/>
            <w:vAlign w:val="center"/>
            <w:hideMark/>
          </w:tcPr>
          <w:p w14:paraId="02A890D4" w14:textId="77777777" w:rsidR="009D159F" w:rsidRPr="00D71093" w:rsidRDefault="009D159F">
            <w:pPr>
              <w:rPr>
                <w:rFonts w:ascii="Courier New" w:eastAsia="Times New Roman" w:hAnsi="Courier New" w:cs="Courier New"/>
                <w:sz w:val="11"/>
                <w:szCs w:val="11"/>
              </w:rPr>
            </w:pPr>
          </w:p>
        </w:tc>
      </w:tr>
      <w:tr w:rsidR="009D159F" w:rsidRPr="00D71093" w14:paraId="5C59C805" w14:textId="77777777">
        <w:trPr>
          <w:tblCellSpacing w:w="15" w:type="dxa"/>
        </w:trPr>
        <w:tc>
          <w:tcPr>
            <w:tcW w:w="0" w:type="auto"/>
            <w:vAlign w:val="center"/>
            <w:hideMark/>
          </w:tcPr>
          <w:p w14:paraId="0C02A3FD"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REGOLAMENTO DI ESECUZIONE (UE) 2019/1804 DELLA COMMISSIONE DEL 28 OTTOBRE 2019 CHE MODIFICA IL REGOLAMENTO DI ESECUZIONE (UE) N. 809/2014 PER QUANTO RIGUARDA LE MODIFICHE DELLE DOMANDE DI AIUTO O DELLE DOMANDE DI PAGAMENTO, I CONTROLLI NEL SISTEMA INTEGRATO DI GESTIONE E DI CONTROLLO E IL SISTEMA DI CONTROLLO IN MATERIA DI CONDIZIONALITA'; </w:t>
            </w:r>
          </w:p>
        </w:tc>
      </w:tr>
      <w:tr w:rsidR="009D159F" w:rsidRPr="00D71093" w14:paraId="7BA425A4" w14:textId="77777777">
        <w:trPr>
          <w:tblCellSpacing w:w="15" w:type="dxa"/>
        </w:trPr>
        <w:tc>
          <w:tcPr>
            <w:tcW w:w="0" w:type="auto"/>
            <w:vAlign w:val="center"/>
            <w:hideMark/>
          </w:tcPr>
          <w:p w14:paraId="7B5B60F9" w14:textId="77777777" w:rsidR="009D159F" w:rsidRPr="00D71093" w:rsidRDefault="009D159F">
            <w:pPr>
              <w:rPr>
                <w:rFonts w:ascii="Courier New" w:eastAsia="Times New Roman" w:hAnsi="Courier New" w:cs="Courier New"/>
                <w:sz w:val="11"/>
                <w:szCs w:val="11"/>
              </w:rPr>
            </w:pPr>
          </w:p>
        </w:tc>
      </w:tr>
      <w:tr w:rsidR="009D159F" w:rsidRPr="00D71093" w14:paraId="6A53B8B6" w14:textId="77777777">
        <w:trPr>
          <w:tblCellSpacing w:w="15" w:type="dxa"/>
        </w:trPr>
        <w:tc>
          <w:tcPr>
            <w:tcW w:w="0" w:type="auto"/>
            <w:vAlign w:val="center"/>
            <w:hideMark/>
          </w:tcPr>
          <w:p w14:paraId="63450813"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 DELEGATO (UE) 2015/1970 DELLA COMMISSIONE DELL'8 LUGLIO 2015 CHE INTEGRA IL REGOLAMENTO (UE) N. 1303/2013 DEL PARLAMENTO EUROPEO E DEL CONSIGLIO CON DISPOSIZIONI SPECIFICHE SULLA SEGNALAZIONE DI IRREGOLARITA' RELATIVE AL FONDO EUROPEO DI SVILUPPO REGIONALE, AL FONDO SOCIALE EUROPEO, AL FONDO DI COESIONE E AL FONDO EUROPEO PER GLI AFFARI MARITTIMI E LA PESCA; </w:t>
            </w:r>
          </w:p>
        </w:tc>
      </w:tr>
      <w:tr w:rsidR="009D159F" w:rsidRPr="00D71093" w14:paraId="027EC653" w14:textId="77777777">
        <w:trPr>
          <w:tblCellSpacing w:w="15" w:type="dxa"/>
        </w:trPr>
        <w:tc>
          <w:tcPr>
            <w:tcW w:w="0" w:type="auto"/>
            <w:vAlign w:val="center"/>
            <w:hideMark/>
          </w:tcPr>
          <w:p w14:paraId="28E208F7" w14:textId="77777777" w:rsidR="009D159F" w:rsidRPr="00D71093" w:rsidRDefault="009D159F">
            <w:pPr>
              <w:rPr>
                <w:rFonts w:ascii="Courier New" w:eastAsia="Times New Roman" w:hAnsi="Courier New" w:cs="Courier New"/>
                <w:sz w:val="11"/>
                <w:szCs w:val="11"/>
              </w:rPr>
            </w:pPr>
          </w:p>
        </w:tc>
      </w:tr>
      <w:tr w:rsidR="009D159F" w:rsidRPr="00D71093" w14:paraId="73E8996A" w14:textId="77777777">
        <w:trPr>
          <w:tblCellSpacing w:w="15" w:type="dxa"/>
        </w:trPr>
        <w:tc>
          <w:tcPr>
            <w:tcW w:w="0" w:type="auto"/>
            <w:vAlign w:val="center"/>
            <w:hideMark/>
          </w:tcPr>
          <w:p w14:paraId="548B026B"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 DELEGATO (UE) N. 807/2014 DELLA COMMISSIONE DEL 11 MARZO 2014 CHE INTEGRA TALUNE DISPOSIZIONI DEL REGOLAMENTO (UE) N. 1305/2013 DEL PARLAMENTO EUROPEO E DEL CONSIGLIO SUL SOSTEGNO ALLO SVILUPPO RURALE DA PARTE DEL FONDO EUROPEO AGRICOLO PER LO SVILUPPO RURALE (FEASR) E CHE INTRODUCE DISPOSIZIONI TRANSITORIE; </w:t>
            </w:r>
          </w:p>
        </w:tc>
      </w:tr>
      <w:tr w:rsidR="009D159F" w:rsidRPr="00D71093" w14:paraId="1C4C3AF5" w14:textId="77777777">
        <w:trPr>
          <w:tblCellSpacing w:w="15" w:type="dxa"/>
        </w:trPr>
        <w:tc>
          <w:tcPr>
            <w:tcW w:w="0" w:type="auto"/>
            <w:vAlign w:val="center"/>
            <w:hideMark/>
          </w:tcPr>
          <w:p w14:paraId="3D52607C" w14:textId="77777777" w:rsidR="009D159F" w:rsidRPr="00D71093" w:rsidRDefault="009D159F">
            <w:pPr>
              <w:rPr>
                <w:rFonts w:ascii="Courier New" w:eastAsia="Times New Roman" w:hAnsi="Courier New" w:cs="Courier New"/>
                <w:sz w:val="11"/>
                <w:szCs w:val="11"/>
              </w:rPr>
            </w:pPr>
          </w:p>
        </w:tc>
      </w:tr>
      <w:tr w:rsidR="009D159F" w:rsidRPr="00D71093" w14:paraId="192F0D31" w14:textId="77777777">
        <w:trPr>
          <w:tblCellSpacing w:w="15" w:type="dxa"/>
        </w:trPr>
        <w:tc>
          <w:tcPr>
            <w:tcW w:w="0" w:type="auto"/>
            <w:vAlign w:val="center"/>
            <w:hideMark/>
          </w:tcPr>
          <w:p w14:paraId="337E8E8A"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 DI ESECUZIONE (UE) N. 808/2014 DELLA COMMISSIONE DEL 17 LUGLIO 2014 RECANTE MODALITA' DI APPLICAZIONE DEL REGOLAMENTO (UE) N. 1305/2013 DEL PARLAMENTO EUROPEO E DEL CONSIGLIO SUL SOSTEGNO ALLO SVILUPPO RURALE DA PARTE DEL FONDO EUROPEO AGRICOLO PER LO SVILUPPO RURALE (FEASR); </w:t>
            </w:r>
          </w:p>
        </w:tc>
      </w:tr>
      <w:tr w:rsidR="009D159F" w:rsidRPr="00D71093" w14:paraId="211E42DF" w14:textId="77777777">
        <w:trPr>
          <w:tblCellSpacing w:w="15" w:type="dxa"/>
        </w:trPr>
        <w:tc>
          <w:tcPr>
            <w:tcW w:w="0" w:type="auto"/>
            <w:vAlign w:val="center"/>
            <w:hideMark/>
          </w:tcPr>
          <w:p w14:paraId="3D19C819" w14:textId="77777777" w:rsidR="009D159F" w:rsidRPr="00D71093" w:rsidRDefault="009D159F">
            <w:pPr>
              <w:rPr>
                <w:rFonts w:ascii="Courier New" w:eastAsia="Times New Roman" w:hAnsi="Courier New" w:cs="Courier New"/>
                <w:sz w:val="11"/>
                <w:szCs w:val="11"/>
              </w:rPr>
            </w:pPr>
          </w:p>
        </w:tc>
      </w:tr>
      <w:tr w:rsidR="009D159F" w:rsidRPr="00D71093" w14:paraId="6BBE8353" w14:textId="77777777">
        <w:trPr>
          <w:tblCellSpacing w:w="15" w:type="dxa"/>
        </w:trPr>
        <w:tc>
          <w:tcPr>
            <w:tcW w:w="0" w:type="auto"/>
            <w:vAlign w:val="center"/>
            <w:hideMark/>
          </w:tcPr>
          <w:p w14:paraId="20F82C0C"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REGOLAMENTO DI ESECUZIONE (UE) N. 335/2013 DELLA COMMISSIONE DEL 12 APRILE 2013 CHE MODIFICA IL REGOLAMENTO (CE) N. 1974/2006 RECANTE DISPOSIZIONI DI APPLICAZIONE DEL REGOLAMENTO (CE) N. 1698/2005 DEL CONSIGLIO SUL SOSTEGNO ALLO SVILUPPO RURALE DA PARTE DEL FONDO EUROPEO AGRICOLO PER LO SVILUPPO RURALE (FEASR); </w:t>
            </w:r>
          </w:p>
        </w:tc>
      </w:tr>
      <w:tr w:rsidR="009D159F" w:rsidRPr="00D71093" w14:paraId="35FC231D" w14:textId="77777777">
        <w:trPr>
          <w:tblCellSpacing w:w="15" w:type="dxa"/>
        </w:trPr>
        <w:tc>
          <w:tcPr>
            <w:tcW w:w="0" w:type="auto"/>
            <w:vAlign w:val="center"/>
            <w:hideMark/>
          </w:tcPr>
          <w:p w14:paraId="06C1057C" w14:textId="77777777" w:rsidR="009D159F" w:rsidRPr="00D71093" w:rsidRDefault="009D159F">
            <w:pPr>
              <w:rPr>
                <w:rFonts w:ascii="Courier New" w:eastAsia="Times New Roman" w:hAnsi="Courier New" w:cs="Courier New"/>
                <w:sz w:val="11"/>
                <w:szCs w:val="11"/>
              </w:rPr>
            </w:pPr>
          </w:p>
        </w:tc>
      </w:tr>
      <w:tr w:rsidR="009D159F" w:rsidRPr="00D71093" w14:paraId="23CB7717" w14:textId="77777777">
        <w:trPr>
          <w:tblCellSpacing w:w="15" w:type="dxa"/>
        </w:trPr>
        <w:tc>
          <w:tcPr>
            <w:tcW w:w="0" w:type="auto"/>
            <w:vAlign w:val="center"/>
            <w:hideMark/>
          </w:tcPr>
          <w:p w14:paraId="24DBEACD"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VISTA LA DECISIONE DEL CONSIGLIO N. </w:t>
            </w:r>
            <w:proofErr w:type="gramStart"/>
            <w:r w:rsidRPr="00D71093">
              <w:rPr>
                <w:rFonts w:ascii="Courier New" w:eastAsia="Times New Roman" w:hAnsi="Courier New" w:cs="Courier New"/>
                <w:sz w:val="11"/>
                <w:szCs w:val="11"/>
              </w:rPr>
              <w:t>C(</w:t>
            </w:r>
            <w:proofErr w:type="gramEnd"/>
            <w:r w:rsidRPr="00D71093">
              <w:rPr>
                <w:rFonts w:ascii="Courier New" w:eastAsia="Times New Roman" w:hAnsi="Courier New" w:cs="Courier New"/>
                <w:sz w:val="11"/>
                <w:szCs w:val="11"/>
              </w:rPr>
              <w:t xml:space="preserve">2015) 3528 DEL 26.05.2015. CON CUI È STATO APPROVATO IL PROGRAMMA DI SVILUPPO RURALE NAZIONALE 2014 - 2020. </w:t>
            </w:r>
          </w:p>
        </w:tc>
      </w:tr>
      <w:tr w:rsidR="009D159F" w:rsidRPr="00D71093" w14:paraId="7595BE53" w14:textId="77777777">
        <w:trPr>
          <w:tblCellSpacing w:w="15" w:type="dxa"/>
        </w:trPr>
        <w:tc>
          <w:tcPr>
            <w:tcW w:w="0" w:type="auto"/>
            <w:vAlign w:val="center"/>
            <w:hideMark/>
          </w:tcPr>
          <w:p w14:paraId="4FA4852C" w14:textId="77777777" w:rsidR="009D159F" w:rsidRPr="00D71093" w:rsidRDefault="009D159F">
            <w:pPr>
              <w:rPr>
                <w:rFonts w:ascii="Courier New" w:eastAsia="Times New Roman" w:hAnsi="Courier New" w:cs="Courier New"/>
                <w:sz w:val="11"/>
                <w:szCs w:val="11"/>
              </w:rPr>
            </w:pPr>
          </w:p>
        </w:tc>
      </w:tr>
      <w:tr w:rsidR="009D159F" w:rsidRPr="00D71093" w14:paraId="5B2C7A40" w14:textId="77777777">
        <w:trPr>
          <w:tblCellSpacing w:w="15" w:type="dxa"/>
        </w:trPr>
        <w:tc>
          <w:tcPr>
            <w:tcW w:w="0" w:type="auto"/>
            <w:vAlign w:val="center"/>
            <w:hideMark/>
          </w:tcPr>
          <w:p w14:paraId="0CB37216"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VISTA LA DELIBERA DEL CONSIGLIO REGIONALE DELLA CALABRIA N.405 DEL 21 LUGLIO 2014 CON LA QUALE </w:t>
            </w:r>
            <w:proofErr w:type="gramStart"/>
            <w:r w:rsidRPr="00D71093">
              <w:rPr>
                <w:rFonts w:ascii="Courier New" w:eastAsia="Times New Roman" w:hAnsi="Courier New" w:cs="Courier New"/>
                <w:sz w:val="11"/>
                <w:szCs w:val="11"/>
              </w:rPr>
              <w:t>E’</w:t>
            </w:r>
            <w:proofErr w:type="gramEnd"/>
            <w:r w:rsidRPr="00D71093">
              <w:rPr>
                <w:rFonts w:ascii="Courier New" w:eastAsia="Times New Roman" w:hAnsi="Courier New" w:cs="Courier New"/>
                <w:sz w:val="11"/>
                <w:szCs w:val="11"/>
              </w:rPr>
              <w:t xml:space="preserve"> STATO APPROVATO IL PSR 2014/2020. </w:t>
            </w:r>
          </w:p>
        </w:tc>
      </w:tr>
      <w:tr w:rsidR="009D159F" w:rsidRPr="00D71093" w14:paraId="3BB59B9A" w14:textId="77777777">
        <w:trPr>
          <w:tblCellSpacing w:w="15" w:type="dxa"/>
        </w:trPr>
        <w:tc>
          <w:tcPr>
            <w:tcW w:w="0" w:type="auto"/>
            <w:vAlign w:val="center"/>
            <w:hideMark/>
          </w:tcPr>
          <w:p w14:paraId="545AD54C" w14:textId="77777777" w:rsidR="009D159F" w:rsidRPr="00D71093" w:rsidRDefault="009D159F">
            <w:pPr>
              <w:rPr>
                <w:rFonts w:ascii="Courier New" w:eastAsia="Times New Roman" w:hAnsi="Courier New" w:cs="Courier New"/>
                <w:sz w:val="11"/>
                <w:szCs w:val="11"/>
              </w:rPr>
            </w:pPr>
          </w:p>
        </w:tc>
      </w:tr>
      <w:tr w:rsidR="009D159F" w:rsidRPr="00D71093" w14:paraId="65C22452" w14:textId="77777777">
        <w:trPr>
          <w:tblCellSpacing w:w="15" w:type="dxa"/>
        </w:trPr>
        <w:tc>
          <w:tcPr>
            <w:tcW w:w="0" w:type="auto"/>
            <w:vAlign w:val="center"/>
            <w:hideMark/>
          </w:tcPr>
          <w:p w14:paraId="411F385D"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VISTA LA DECISIONE FINALE C (2015)8314, DEL 20 NOVEMBRE 2015 E S.M.I CON CUI LA COMMISSIONE EUROPEA HA APPROVATO IL PROGRAMMA REGIONALE DI SVILUPPO RURALE DELLA REGIONE CALABRIAE; </w:t>
            </w:r>
          </w:p>
        </w:tc>
      </w:tr>
      <w:tr w:rsidR="009D159F" w:rsidRPr="00D71093" w14:paraId="465AF790" w14:textId="77777777">
        <w:trPr>
          <w:tblCellSpacing w:w="15" w:type="dxa"/>
        </w:trPr>
        <w:tc>
          <w:tcPr>
            <w:tcW w:w="0" w:type="auto"/>
            <w:vAlign w:val="center"/>
            <w:hideMark/>
          </w:tcPr>
          <w:p w14:paraId="63F84424" w14:textId="77777777" w:rsidR="009D159F" w:rsidRPr="00D71093" w:rsidRDefault="009D159F">
            <w:pPr>
              <w:rPr>
                <w:rFonts w:ascii="Courier New" w:eastAsia="Times New Roman" w:hAnsi="Courier New" w:cs="Courier New"/>
                <w:sz w:val="11"/>
                <w:szCs w:val="11"/>
              </w:rPr>
            </w:pPr>
          </w:p>
        </w:tc>
      </w:tr>
      <w:tr w:rsidR="009D159F" w:rsidRPr="00D71093" w14:paraId="41F76B9B" w14:textId="77777777">
        <w:trPr>
          <w:tblCellSpacing w:w="15" w:type="dxa"/>
        </w:trPr>
        <w:tc>
          <w:tcPr>
            <w:tcW w:w="0" w:type="auto"/>
            <w:vAlign w:val="center"/>
            <w:hideMark/>
          </w:tcPr>
          <w:p w14:paraId="2AD82B07"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DECRETO MIPAAF DEL 21 MARZO 2008 SUI CONTROLLI RELATIVI ALLO SVILUPPO RURALE ED AVENTE AD OGGETTO "DISPOSIZIONI IN MATERIA DI VIOLAZIONI RISCONTRATE NELL'AMBITO DEL REGOLAMENTO(CE) N.1782/03 DEL CONSIGLIO DEL 29 SETTEMBRE 2003ULLA PAC E DEL REGOLAMENTO(CE) N. 1698/2005 DEL CONSIGLIO, DEL 20 SETTEMBRE 2005, SUL SOSTEGNO ALLO SVILUPPO RURALE DA PARTE DEL FONDO EUROPEO AGRICOLO PER LO SVILUPPO RURALE (FEASR)". </w:t>
            </w:r>
          </w:p>
        </w:tc>
      </w:tr>
      <w:tr w:rsidR="009D159F" w:rsidRPr="00D71093" w14:paraId="1E25566F" w14:textId="77777777">
        <w:trPr>
          <w:tblCellSpacing w:w="15" w:type="dxa"/>
        </w:trPr>
        <w:tc>
          <w:tcPr>
            <w:tcW w:w="0" w:type="auto"/>
            <w:vAlign w:val="center"/>
            <w:hideMark/>
          </w:tcPr>
          <w:p w14:paraId="4BE7FEC3" w14:textId="77777777" w:rsidR="009D159F" w:rsidRPr="00D71093" w:rsidRDefault="009D159F">
            <w:pPr>
              <w:rPr>
                <w:rFonts w:ascii="Courier New" w:eastAsia="Times New Roman" w:hAnsi="Courier New" w:cs="Courier New"/>
                <w:sz w:val="11"/>
                <w:szCs w:val="11"/>
              </w:rPr>
            </w:pPr>
          </w:p>
        </w:tc>
      </w:tr>
      <w:tr w:rsidR="009D159F" w:rsidRPr="00D71093" w14:paraId="37313AC6" w14:textId="77777777">
        <w:trPr>
          <w:tblCellSpacing w:w="15" w:type="dxa"/>
        </w:trPr>
        <w:tc>
          <w:tcPr>
            <w:tcW w:w="0" w:type="auto"/>
            <w:vAlign w:val="center"/>
            <w:hideMark/>
          </w:tcPr>
          <w:p w14:paraId="1971A0C4"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lastRenderedPageBreak/>
              <w:t xml:space="preserve">VISTO IL DECRETO MIPAAF 1205 DEL 20 MARZO 2008 RECANTE "DISPOSIZIONI IN MATERIA DI VIOLAZIONI RISCONTRATE NELL'AMBITO DEL REGOLAMENTO(CE) N. 1782/03 DEL CONSIGLIO DEL 29 SETTEMBRE 2003 SULLA PAC E DEL REGOLAMENTO(CE) N. 1698/2005 DEL CONSIGLIO, SUL SOSTEGNO ALLO SVILUPPO RURALE DA PARTE DEL FONDO EUROPEO AGRICOLO PER LO SVILUPPO RURALE (FEASR)". </w:t>
            </w:r>
          </w:p>
        </w:tc>
      </w:tr>
      <w:tr w:rsidR="009D159F" w:rsidRPr="00D71093" w14:paraId="396679AF" w14:textId="77777777">
        <w:trPr>
          <w:tblCellSpacing w:w="15" w:type="dxa"/>
        </w:trPr>
        <w:tc>
          <w:tcPr>
            <w:tcW w:w="0" w:type="auto"/>
            <w:vAlign w:val="center"/>
            <w:hideMark/>
          </w:tcPr>
          <w:p w14:paraId="76A880EA" w14:textId="77777777" w:rsidR="009D159F" w:rsidRPr="00D71093" w:rsidRDefault="009D159F">
            <w:pPr>
              <w:rPr>
                <w:rFonts w:ascii="Courier New" w:eastAsia="Times New Roman" w:hAnsi="Courier New" w:cs="Courier New"/>
                <w:sz w:val="11"/>
                <w:szCs w:val="11"/>
              </w:rPr>
            </w:pPr>
          </w:p>
        </w:tc>
      </w:tr>
      <w:tr w:rsidR="009D159F" w:rsidRPr="00D71093" w14:paraId="43806C7A" w14:textId="77777777">
        <w:trPr>
          <w:tblCellSpacing w:w="15" w:type="dxa"/>
        </w:trPr>
        <w:tc>
          <w:tcPr>
            <w:tcW w:w="0" w:type="auto"/>
            <w:vAlign w:val="center"/>
            <w:hideMark/>
          </w:tcPr>
          <w:p w14:paraId="2B56FEF9"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D.M. N. 3536 DEL 08/02/2016 DISCIPLINA DEL REGIME DI CONDIZIONALITA' AI SENSI DEL REGOLAMENTO (UE) N. 1306/2013 E DELLE RIDUZIONI ED ESCLUSIONI PER INADEMPIENZE DEI BENEFICIARI DEI PAGAMENTI DIRETTI E DEI PROGRAMMI DI SVILUPPO RURALE. </w:t>
            </w:r>
          </w:p>
        </w:tc>
      </w:tr>
      <w:tr w:rsidR="009D159F" w:rsidRPr="00D71093" w14:paraId="7541BC1E" w14:textId="77777777">
        <w:trPr>
          <w:tblCellSpacing w:w="15" w:type="dxa"/>
        </w:trPr>
        <w:tc>
          <w:tcPr>
            <w:tcW w:w="0" w:type="auto"/>
            <w:vAlign w:val="center"/>
            <w:hideMark/>
          </w:tcPr>
          <w:p w14:paraId="30CE4BE1" w14:textId="77777777" w:rsidR="009D159F" w:rsidRPr="00D71093" w:rsidRDefault="009D159F">
            <w:pPr>
              <w:rPr>
                <w:rFonts w:ascii="Courier New" w:eastAsia="Times New Roman" w:hAnsi="Courier New" w:cs="Courier New"/>
                <w:sz w:val="11"/>
                <w:szCs w:val="11"/>
              </w:rPr>
            </w:pPr>
          </w:p>
        </w:tc>
      </w:tr>
      <w:tr w:rsidR="009D159F" w:rsidRPr="00D71093" w14:paraId="66D3A900" w14:textId="77777777">
        <w:trPr>
          <w:tblCellSpacing w:w="15" w:type="dxa"/>
        </w:trPr>
        <w:tc>
          <w:tcPr>
            <w:tcW w:w="0" w:type="auto"/>
            <w:vAlign w:val="center"/>
            <w:hideMark/>
          </w:tcPr>
          <w:p w14:paraId="75DAD2BE"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L'ART.12 DELLA LEGGE REGIONE CALABRIA N.24 DEL 8 LUGLIO 2002 RECANTE "INTERVENTI A FAVORE DEL SETTORE AGRICOLO ED AGROALIMENTARE" ATTRIBUTIVA DELL'INCARICO ALLA GIUNTA REGIONALE PER L'ISTITUZIONE DELL'ORGANISMO PAGATORE REGIONALE; </w:t>
            </w:r>
          </w:p>
        </w:tc>
      </w:tr>
      <w:tr w:rsidR="009D159F" w:rsidRPr="00D71093" w14:paraId="6F3EC18D" w14:textId="77777777">
        <w:trPr>
          <w:tblCellSpacing w:w="15" w:type="dxa"/>
        </w:trPr>
        <w:tc>
          <w:tcPr>
            <w:tcW w:w="0" w:type="auto"/>
            <w:vAlign w:val="center"/>
            <w:hideMark/>
          </w:tcPr>
          <w:p w14:paraId="61074714" w14:textId="77777777" w:rsidR="009D159F" w:rsidRPr="00D71093" w:rsidRDefault="009D159F">
            <w:pPr>
              <w:rPr>
                <w:rFonts w:ascii="Courier New" w:eastAsia="Times New Roman" w:hAnsi="Courier New" w:cs="Courier New"/>
                <w:sz w:val="11"/>
                <w:szCs w:val="11"/>
              </w:rPr>
            </w:pPr>
          </w:p>
        </w:tc>
      </w:tr>
      <w:tr w:rsidR="009D159F" w:rsidRPr="00D71093" w14:paraId="2E68E42E" w14:textId="77777777">
        <w:trPr>
          <w:tblCellSpacing w:w="15" w:type="dxa"/>
        </w:trPr>
        <w:tc>
          <w:tcPr>
            <w:tcW w:w="0" w:type="auto"/>
            <w:vAlign w:val="center"/>
            <w:hideMark/>
          </w:tcPr>
          <w:p w14:paraId="55941EA8"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VISTI I DD.PP.RR. DEL 4.7.1973, N. 532 E DEL 24.12.1974, N. 727; </w:t>
            </w:r>
          </w:p>
        </w:tc>
      </w:tr>
      <w:tr w:rsidR="009D159F" w:rsidRPr="00D71093" w14:paraId="5A902FA5" w14:textId="77777777">
        <w:trPr>
          <w:tblCellSpacing w:w="15" w:type="dxa"/>
        </w:trPr>
        <w:tc>
          <w:tcPr>
            <w:tcW w:w="0" w:type="auto"/>
            <w:vAlign w:val="center"/>
            <w:hideMark/>
          </w:tcPr>
          <w:p w14:paraId="090687B0" w14:textId="77777777" w:rsidR="009D159F" w:rsidRPr="00D71093" w:rsidRDefault="009D159F">
            <w:pPr>
              <w:rPr>
                <w:rFonts w:ascii="Courier New" w:eastAsia="Times New Roman" w:hAnsi="Courier New" w:cs="Courier New"/>
                <w:sz w:val="11"/>
                <w:szCs w:val="11"/>
              </w:rPr>
            </w:pPr>
          </w:p>
        </w:tc>
      </w:tr>
      <w:tr w:rsidR="009D159F" w:rsidRPr="00D71093" w14:paraId="2DC9D2F4" w14:textId="77777777">
        <w:trPr>
          <w:tblCellSpacing w:w="15" w:type="dxa"/>
        </w:trPr>
        <w:tc>
          <w:tcPr>
            <w:tcW w:w="0" w:type="auto"/>
            <w:vAlign w:val="center"/>
            <w:hideMark/>
          </w:tcPr>
          <w:p w14:paraId="6880BC6F"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CONSIDERATO CHE LE DOMANDE SONO STATE SOTTOPOSTE A TUTTI I CONTROLLI PREVISTI DALLA NORMATIVA COMUNITARIA E NAZIONALE IN MATERIA DI SOSTEGNO ALLO SVILUPPO RURALE AI SENSI DEL REGOLAMENTO (UE) N. 1306/2013, DEL REGOLAMENTO DELEGATO (UE) N.640/2014, DEL REGOLAMENTO DELEGATO (UE) 2016/1393 E DEL REGOLAMENTO (UE) N.809/2014 E SUCCESSIVE MODIFICHE E INTEGRAZIONI; </w:t>
            </w:r>
          </w:p>
        </w:tc>
      </w:tr>
      <w:tr w:rsidR="009D159F" w:rsidRPr="00D71093" w14:paraId="72FB481A" w14:textId="77777777">
        <w:trPr>
          <w:tblCellSpacing w:w="15" w:type="dxa"/>
        </w:trPr>
        <w:tc>
          <w:tcPr>
            <w:tcW w:w="0" w:type="auto"/>
            <w:vAlign w:val="center"/>
            <w:hideMark/>
          </w:tcPr>
          <w:p w14:paraId="32AEB24F" w14:textId="77777777" w:rsidR="009D159F" w:rsidRPr="00D71093" w:rsidRDefault="009D159F">
            <w:pPr>
              <w:rPr>
                <w:rFonts w:ascii="Courier New" w:eastAsia="Times New Roman" w:hAnsi="Courier New" w:cs="Courier New"/>
                <w:sz w:val="11"/>
                <w:szCs w:val="11"/>
              </w:rPr>
            </w:pPr>
          </w:p>
        </w:tc>
      </w:tr>
      <w:tr w:rsidR="009D159F" w:rsidRPr="00D71093" w14:paraId="7652C41F" w14:textId="77777777">
        <w:trPr>
          <w:tblCellSpacing w:w="15" w:type="dxa"/>
        </w:trPr>
        <w:tc>
          <w:tcPr>
            <w:tcW w:w="0" w:type="auto"/>
            <w:vAlign w:val="center"/>
            <w:hideMark/>
          </w:tcPr>
          <w:p w14:paraId="2D0A119F"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L'ART. 92 COMMA 3 DEL d. LGS. N. 159/2011 e S.M.I.I IL CUI TENORE CONSENTE, NEI CASI DI URGENZA, DI PROCEDERE ALL'EROGAZIONE DI FONDI PUBBLICI IN DEROGA AL TERMINE DI CUI AL COMMA 2 DEL MEDESIMO ARTICOLO, PUR SE SOTTO CONDIZIONE RISOLUTIVA; </w:t>
            </w:r>
          </w:p>
        </w:tc>
      </w:tr>
      <w:tr w:rsidR="009D159F" w:rsidRPr="00D71093" w14:paraId="48A7CABD" w14:textId="77777777">
        <w:trPr>
          <w:tblCellSpacing w:w="15" w:type="dxa"/>
        </w:trPr>
        <w:tc>
          <w:tcPr>
            <w:tcW w:w="0" w:type="auto"/>
            <w:vAlign w:val="center"/>
            <w:hideMark/>
          </w:tcPr>
          <w:p w14:paraId="603ABE6A" w14:textId="77777777" w:rsidR="009D159F" w:rsidRPr="00D71093" w:rsidRDefault="009D159F">
            <w:pPr>
              <w:rPr>
                <w:rFonts w:ascii="Courier New" w:eastAsia="Times New Roman" w:hAnsi="Courier New" w:cs="Courier New"/>
                <w:sz w:val="11"/>
                <w:szCs w:val="11"/>
              </w:rPr>
            </w:pPr>
          </w:p>
        </w:tc>
      </w:tr>
      <w:tr w:rsidR="009D159F" w:rsidRPr="00D71093" w14:paraId="383D2D82" w14:textId="77777777">
        <w:trPr>
          <w:tblCellSpacing w:w="15" w:type="dxa"/>
        </w:trPr>
        <w:tc>
          <w:tcPr>
            <w:tcW w:w="0" w:type="auto"/>
            <w:vAlign w:val="center"/>
            <w:hideMark/>
          </w:tcPr>
          <w:p w14:paraId="68199384"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VISTE LE ISTRUZIONI OPERATIVE AGEA N. 3 PROT. N. 4145 DEL 19 GENNAIO 2018 RELATIVE ALLE MODALITA' DI ACQUISIZIONE DELLA DOCUMENTAZIONE ANTIMAFIA DI CUI AL D.LGS. 6 NOVEMBRE 2011, N. 159 E S.M.I. - PROCEDURA PER LA VERIFICA ANTIMAFIA; </w:t>
            </w:r>
          </w:p>
        </w:tc>
      </w:tr>
      <w:tr w:rsidR="009D159F" w:rsidRPr="00D71093" w14:paraId="267A01B0" w14:textId="77777777">
        <w:trPr>
          <w:tblCellSpacing w:w="15" w:type="dxa"/>
        </w:trPr>
        <w:tc>
          <w:tcPr>
            <w:tcW w:w="0" w:type="auto"/>
            <w:vAlign w:val="center"/>
            <w:hideMark/>
          </w:tcPr>
          <w:p w14:paraId="1E07A60D" w14:textId="77777777" w:rsidR="009D159F" w:rsidRPr="00D71093" w:rsidRDefault="009D159F">
            <w:pPr>
              <w:rPr>
                <w:rFonts w:ascii="Courier New" w:eastAsia="Times New Roman" w:hAnsi="Courier New" w:cs="Courier New"/>
                <w:sz w:val="11"/>
                <w:szCs w:val="11"/>
              </w:rPr>
            </w:pPr>
          </w:p>
        </w:tc>
      </w:tr>
      <w:tr w:rsidR="009D159F" w:rsidRPr="00D71093" w14:paraId="4F6E643C" w14:textId="77777777">
        <w:trPr>
          <w:tblCellSpacing w:w="15" w:type="dxa"/>
        </w:trPr>
        <w:tc>
          <w:tcPr>
            <w:tcW w:w="0" w:type="auto"/>
            <w:vAlign w:val="center"/>
            <w:hideMark/>
          </w:tcPr>
          <w:p w14:paraId="319F82EC"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VISTA LA CIRCOLARE ARCEA N. 2 DEL 27 MARZO 2018 AVENTE PER OGGETTO” PROCEDURA PER L’ACQUISIZIONE DELLA DOCUMENTAZIONE DI CUI AL D.LGS.06-NOVEMBRE 2011 N. 159 E S.M.I; </w:t>
            </w:r>
          </w:p>
        </w:tc>
      </w:tr>
      <w:tr w:rsidR="009D159F" w:rsidRPr="00D71093" w14:paraId="2C1C9FC1" w14:textId="77777777">
        <w:trPr>
          <w:tblCellSpacing w:w="15" w:type="dxa"/>
        </w:trPr>
        <w:tc>
          <w:tcPr>
            <w:tcW w:w="0" w:type="auto"/>
            <w:vAlign w:val="center"/>
            <w:hideMark/>
          </w:tcPr>
          <w:p w14:paraId="59083D18" w14:textId="77777777" w:rsidR="009D159F" w:rsidRPr="00D71093" w:rsidRDefault="009D159F">
            <w:pPr>
              <w:rPr>
                <w:rFonts w:ascii="Courier New" w:eastAsia="Times New Roman" w:hAnsi="Courier New" w:cs="Courier New"/>
                <w:sz w:val="11"/>
                <w:szCs w:val="11"/>
              </w:rPr>
            </w:pPr>
          </w:p>
        </w:tc>
      </w:tr>
      <w:tr w:rsidR="009D159F" w:rsidRPr="00D71093" w14:paraId="113B6D08" w14:textId="77777777">
        <w:trPr>
          <w:tblCellSpacing w:w="15" w:type="dxa"/>
        </w:trPr>
        <w:tc>
          <w:tcPr>
            <w:tcW w:w="0" w:type="auto"/>
            <w:vAlign w:val="center"/>
            <w:hideMark/>
          </w:tcPr>
          <w:p w14:paraId="61298761"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CONSIDERATO CHE LA PRESENTE AUTORIZZAZIONE È DISPOSTA IN CONFORMITA' A QUANTO DISPOSTO DALLE ISTRUZIONI OPERATIVE ARCEA NR. 22 DEL 20/11/2019 NELLE QUALI SI DETERMINA L’EROGABILITA’ DEGLI ANTICIPI AI BENEFICIARI DI DOMANDE UNICHE 2019 E DI DOMANDE A SUPERFICIE RELATIVE AL PSR CALABRIA 2014/2020 - CAMPAGNA 2019 - CON IMPORTO COMPLESSIVO SUPERIORE A 25.000 EURO PER LE QUALI SIANO PRESENTI LE RICHIESTE NELLA BDNA CON IL RELATIVO PROTOCOLLO, MA NON SIANO DECORSI I 30 GIORNI E NON SI SIA RICEVUTO L’ESITO DALLA BDNA, NONCHÉ AGLI ULTERIORI CASI PER I QUALI VENGA PROGRESSIVAMENTE ACQUISITO IL PROTOCOLLO BDNA FINO ALL’ELABORAZIONE DELL’ULTIMO PAGAMENTO A TITOLO DI ANTICIPO, E COMUNQUE ENTRO E NON OLTRE IL 30 NOVEMBRE 2019, FATTA SALVA LA RIPETIZIONE DELL'EVENTUALE INDEBITO SCATURENTE DALL'ESITO NEGATIVO; </w:t>
            </w:r>
          </w:p>
        </w:tc>
      </w:tr>
      <w:tr w:rsidR="009D159F" w:rsidRPr="00D71093" w14:paraId="3AD4F41C" w14:textId="77777777">
        <w:trPr>
          <w:tblCellSpacing w:w="15" w:type="dxa"/>
        </w:trPr>
        <w:tc>
          <w:tcPr>
            <w:tcW w:w="0" w:type="auto"/>
            <w:vAlign w:val="center"/>
            <w:hideMark/>
          </w:tcPr>
          <w:p w14:paraId="2FD288C0" w14:textId="77777777" w:rsidR="009D159F" w:rsidRPr="00D71093" w:rsidRDefault="009D159F">
            <w:pPr>
              <w:rPr>
                <w:rFonts w:ascii="Courier New" w:eastAsia="Times New Roman" w:hAnsi="Courier New" w:cs="Courier New"/>
                <w:sz w:val="11"/>
                <w:szCs w:val="11"/>
              </w:rPr>
            </w:pPr>
          </w:p>
        </w:tc>
      </w:tr>
      <w:tr w:rsidR="009D159F" w:rsidRPr="00D71093" w14:paraId="6AD771DC" w14:textId="77777777">
        <w:trPr>
          <w:tblCellSpacing w:w="15" w:type="dxa"/>
        </w:trPr>
        <w:tc>
          <w:tcPr>
            <w:tcW w:w="0" w:type="auto"/>
            <w:vAlign w:val="center"/>
            <w:hideMark/>
          </w:tcPr>
          <w:p w14:paraId="16A59F28"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L'ART. 4 BIS DELLA LEGGE N. 46 DEL 6 APRILE 2007, CON IL QUALE È STABILITA LA NORMA PER LA COMPENSAZIONE DEGLI AIUTI COMUNITARI CON I CONTRIBUTI PREVIDENZIALI; </w:t>
            </w:r>
          </w:p>
        </w:tc>
      </w:tr>
      <w:tr w:rsidR="009D159F" w:rsidRPr="00D71093" w14:paraId="0952860A" w14:textId="77777777">
        <w:trPr>
          <w:tblCellSpacing w:w="15" w:type="dxa"/>
        </w:trPr>
        <w:tc>
          <w:tcPr>
            <w:tcW w:w="0" w:type="auto"/>
            <w:vAlign w:val="center"/>
            <w:hideMark/>
          </w:tcPr>
          <w:p w14:paraId="6637E4D4" w14:textId="77777777" w:rsidR="009D159F" w:rsidRPr="00D71093" w:rsidRDefault="009D159F">
            <w:pPr>
              <w:rPr>
                <w:rFonts w:ascii="Courier New" w:eastAsia="Times New Roman" w:hAnsi="Courier New" w:cs="Courier New"/>
                <w:sz w:val="11"/>
                <w:szCs w:val="11"/>
              </w:rPr>
            </w:pPr>
          </w:p>
        </w:tc>
      </w:tr>
      <w:tr w:rsidR="009D159F" w:rsidRPr="00D71093" w14:paraId="452B4DD5" w14:textId="77777777">
        <w:trPr>
          <w:tblCellSpacing w:w="15" w:type="dxa"/>
        </w:trPr>
        <w:tc>
          <w:tcPr>
            <w:tcW w:w="0" w:type="auto"/>
            <w:vAlign w:val="center"/>
            <w:hideMark/>
          </w:tcPr>
          <w:p w14:paraId="3DECEC20"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CONSIDERANDO PERTANTO CHE SULLA BASE DEGLI ESITI DI TALI CONTROLLI RISULTA ACCERTATA L'AMMISSIBILITA' DELLE SPETTANZE AL REGIME DI AIUTO DELLO SVILUPPO RURALE; </w:t>
            </w:r>
          </w:p>
        </w:tc>
      </w:tr>
      <w:tr w:rsidR="009D159F" w:rsidRPr="00D71093" w14:paraId="5A918EF4" w14:textId="77777777">
        <w:trPr>
          <w:tblCellSpacing w:w="15" w:type="dxa"/>
        </w:trPr>
        <w:tc>
          <w:tcPr>
            <w:tcW w:w="0" w:type="auto"/>
            <w:vAlign w:val="center"/>
            <w:hideMark/>
          </w:tcPr>
          <w:p w14:paraId="2955C5CA" w14:textId="77777777" w:rsidR="009D159F" w:rsidRPr="00D71093" w:rsidRDefault="009D159F">
            <w:pPr>
              <w:rPr>
                <w:rFonts w:ascii="Courier New" w:eastAsia="Times New Roman" w:hAnsi="Courier New" w:cs="Courier New"/>
                <w:sz w:val="11"/>
                <w:szCs w:val="11"/>
              </w:rPr>
            </w:pPr>
          </w:p>
        </w:tc>
      </w:tr>
      <w:tr w:rsidR="009D159F" w:rsidRPr="00D71093" w14:paraId="56B9572C" w14:textId="77777777">
        <w:trPr>
          <w:tblCellSpacing w:w="15" w:type="dxa"/>
        </w:trPr>
        <w:tc>
          <w:tcPr>
            <w:tcW w:w="0" w:type="auto"/>
            <w:vAlign w:val="center"/>
            <w:hideMark/>
          </w:tcPr>
          <w:p w14:paraId="1D2605CD"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L’ART. 1 DELLA DECISIONE DI ESECUZIONE DELLA COMMISSIONE EUROPEA N.6536 DEL 17.9.2019 CHE AUTORIZZA A UNA DEROGA ALL'ARTICOLO 75, PARAGRAFO 1, TERZO COMMA, DEL REGOLAMENTO (UE) N. 1306/2013 DEL PARLAMENTO EUROPEO E DEL CONSIGLIO, PER QUANTO CONCERNE IL LIVELLO DEGLI ANTICIPI SUI PAGAMENTI DIRETTI E LE MISURE DI SVILUPPO RURALE CONNESSE ALLA SUPERFICIE E CONNESSE AGLI ANIMALI, E CHE PREVEDE LA POSSIBILITA' DI EROGARE UN ANTICIPO FINO ALL’85% A TUTTE LE AZIENDE CHE HANNO FATTO DOMANDA PER UNA DELLE MISURE A SUPERFICIE DELLO SVILUPPO RURALE, PURCHÉ’ SIANO STATI ESEGUITI I CONTROLLI AMMINISTRATIVI; </w:t>
            </w:r>
          </w:p>
        </w:tc>
      </w:tr>
      <w:tr w:rsidR="009D159F" w:rsidRPr="00D71093" w14:paraId="2BD69467" w14:textId="77777777">
        <w:trPr>
          <w:tblCellSpacing w:w="15" w:type="dxa"/>
        </w:trPr>
        <w:tc>
          <w:tcPr>
            <w:tcW w:w="0" w:type="auto"/>
            <w:vAlign w:val="center"/>
            <w:hideMark/>
          </w:tcPr>
          <w:p w14:paraId="1F521AB0" w14:textId="77777777" w:rsidR="009D159F" w:rsidRPr="00D71093" w:rsidRDefault="009D159F">
            <w:pPr>
              <w:rPr>
                <w:rFonts w:ascii="Courier New" w:eastAsia="Times New Roman" w:hAnsi="Courier New" w:cs="Courier New"/>
                <w:sz w:val="11"/>
                <w:szCs w:val="11"/>
              </w:rPr>
            </w:pPr>
          </w:p>
        </w:tc>
      </w:tr>
      <w:tr w:rsidR="009D159F" w:rsidRPr="00D71093" w14:paraId="64DB493B" w14:textId="77777777">
        <w:trPr>
          <w:tblCellSpacing w:w="15" w:type="dxa"/>
        </w:trPr>
        <w:tc>
          <w:tcPr>
            <w:tcW w:w="0" w:type="auto"/>
            <w:vAlign w:val="center"/>
            <w:hideMark/>
          </w:tcPr>
          <w:p w14:paraId="6207EB50"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VISTA LA DELIBERA GIUNTA REGIONE CALABRIA N.16 DEL 26 GENNAIO 2005 E S. M. E I. ISTITUTIVA DELL' AGENZIA REGIONE CALABRIA PER LE EROGAZIONE IN AGRICOLTURA. </w:t>
            </w:r>
          </w:p>
        </w:tc>
      </w:tr>
      <w:tr w:rsidR="009D159F" w:rsidRPr="00D71093" w14:paraId="3A0D2209" w14:textId="77777777">
        <w:trPr>
          <w:tblCellSpacing w:w="15" w:type="dxa"/>
        </w:trPr>
        <w:tc>
          <w:tcPr>
            <w:tcW w:w="0" w:type="auto"/>
            <w:vAlign w:val="center"/>
            <w:hideMark/>
          </w:tcPr>
          <w:p w14:paraId="4B954F39" w14:textId="77777777" w:rsidR="009D159F" w:rsidRPr="00D71093" w:rsidRDefault="009D159F">
            <w:pPr>
              <w:rPr>
                <w:rFonts w:ascii="Courier New" w:eastAsia="Times New Roman" w:hAnsi="Courier New" w:cs="Courier New"/>
                <w:sz w:val="11"/>
                <w:szCs w:val="11"/>
              </w:rPr>
            </w:pPr>
          </w:p>
        </w:tc>
      </w:tr>
      <w:tr w:rsidR="009D159F" w:rsidRPr="00D71093" w14:paraId="30744E7D" w14:textId="77777777">
        <w:trPr>
          <w:tblCellSpacing w:w="15" w:type="dxa"/>
        </w:trPr>
        <w:tc>
          <w:tcPr>
            <w:tcW w:w="0" w:type="auto"/>
            <w:vAlign w:val="center"/>
            <w:hideMark/>
          </w:tcPr>
          <w:p w14:paraId="24DF956D"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LO STATUTO DI ARCEA APPROVATO CON DELIBERA DELLA GIUNTA REGIONALE DELLA REGIONE CALABRIA DEL 8 AGOSTO 2005, N. 748 S. M. E I. </w:t>
            </w:r>
          </w:p>
        </w:tc>
      </w:tr>
      <w:tr w:rsidR="009D159F" w:rsidRPr="00D71093" w14:paraId="40F3A3A8" w14:textId="77777777">
        <w:trPr>
          <w:tblCellSpacing w:w="15" w:type="dxa"/>
        </w:trPr>
        <w:tc>
          <w:tcPr>
            <w:tcW w:w="0" w:type="auto"/>
            <w:vAlign w:val="center"/>
            <w:hideMark/>
          </w:tcPr>
          <w:p w14:paraId="78F3EDB8" w14:textId="77777777" w:rsidR="009D159F" w:rsidRPr="00D71093" w:rsidRDefault="009D159F">
            <w:pPr>
              <w:rPr>
                <w:rFonts w:ascii="Courier New" w:eastAsia="Times New Roman" w:hAnsi="Courier New" w:cs="Courier New"/>
                <w:sz w:val="11"/>
                <w:szCs w:val="11"/>
              </w:rPr>
            </w:pPr>
          </w:p>
        </w:tc>
      </w:tr>
      <w:tr w:rsidR="009D159F" w:rsidRPr="00D71093" w14:paraId="15540A6A" w14:textId="77777777">
        <w:trPr>
          <w:tblCellSpacing w:w="15" w:type="dxa"/>
        </w:trPr>
        <w:tc>
          <w:tcPr>
            <w:tcW w:w="0" w:type="auto"/>
            <w:vAlign w:val="center"/>
            <w:hideMark/>
          </w:tcPr>
          <w:p w14:paraId="5DDA2897"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DECRETO DEL DIRETTORE GENERALE DEL DIPARTIMENTO DELLE POLITICHE EUROPEE ED INTERNAZIONALI DEL MIPAAF N.0007349 del 14 OTTOBRE 2009, CON IL QUALE L'ARCEA </w:t>
            </w:r>
            <w:proofErr w:type="gramStart"/>
            <w:r w:rsidRPr="00D71093">
              <w:rPr>
                <w:rFonts w:ascii="Courier New" w:eastAsia="Times New Roman" w:hAnsi="Courier New" w:cs="Courier New"/>
                <w:sz w:val="11"/>
                <w:szCs w:val="11"/>
              </w:rPr>
              <w:t>E'</w:t>
            </w:r>
            <w:proofErr w:type="gramEnd"/>
            <w:r w:rsidRPr="00D71093">
              <w:rPr>
                <w:rFonts w:ascii="Courier New" w:eastAsia="Times New Roman" w:hAnsi="Courier New" w:cs="Courier New"/>
                <w:sz w:val="11"/>
                <w:szCs w:val="11"/>
              </w:rPr>
              <w:t xml:space="preserve"> STATA RICONOSCIUTA ORGANISMO PAGATORE DELLA REGIONE CALABRIA PER I REGIMI DI SPESA FEAGA E FEASR; </w:t>
            </w:r>
          </w:p>
        </w:tc>
      </w:tr>
      <w:tr w:rsidR="009D159F" w:rsidRPr="00D71093" w14:paraId="75EAAF5E" w14:textId="77777777">
        <w:trPr>
          <w:tblCellSpacing w:w="15" w:type="dxa"/>
        </w:trPr>
        <w:tc>
          <w:tcPr>
            <w:tcW w:w="0" w:type="auto"/>
            <w:vAlign w:val="center"/>
            <w:hideMark/>
          </w:tcPr>
          <w:p w14:paraId="54204B04" w14:textId="77777777" w:rsidR="009D159F" w:rsidRPr="00D71093" w:rsidRDefault="009D159F">
            <w:pPr>
              <w:rPr>
                <w:rFonts w:ascii="Courier New" w:eastAsia="Times New Roman" w:hAnsi="Courier New" w:cs="Courier New"/>
                <w:sz w:val="11"/>
                <w:szCs w:val="11"/>
              </w:rPr>
            </w:pPr>
          </w:p>
        </w:tc>
      </w:tr>
      <w:tr w:rsidR="009D159F" w:rsidRPr="00D71093" w14:paraId="60F6C719" w14:textId="77777777">
        <w:trPr>
          <w:tblCellSpacing w:w="15" w:type="dxa"/>
        </w:trPr>
        <w:tc>
          <w:tcPr>
            <w:tcW w:w="0" w:type="auto"/>
            <w:vAlign w:val="center"/>
            <w:hideMark/>
          </w:tcPr>
          <w:p w14:paraId="47569DF6"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PROTOCOLLO D’INTESA N. REP. 1373 DEL 25 SETTEMBRE 2017 TRA ARCEA E REGIONE CALABRIA, FATTO PARTICOLARE RIFERIMENTO AL CONTENUTO DELL’ART 3; </w:t>
            </w:r>
          </w:p>
        </w:tc>
      </w:tr>
      <w:tr w:rsidR="009D159F" w:rsidRPr="00D71093" w14:paraId="3551A56E" w14:textId="77777777">
        <w:trPr>
          <w:tblCellSpacing w:w="15" w:type="dxa"/>
        </w:trPr>
        <w:tc>
          <w:tcPr>
            <w:tcW w:w="0" w:type="auto"/>
            <w:vAlign w:val="center"/>
            <w:hideMark/>
          </w:tcPr>
          <w:p w14:paraId="7640F706" w14:textId="77777777" w:rsidR="009D159F" w:rsidRPr="00D71093" w:rsidRDefault="009D159F">
            <w:pPr>
              <w:rPr>
                <w:rFonts w:ascii="Courier New" w:eastAsia="Times New Roman" w:hAnsi="Courier New" w:cs="Courier New"/>
                <w:sz w:val="11"/>
                <w:szCs w:val="11"/>
              </w:rPr>
            </w:pPr>
          </w:p>
        </w:tc>
      </w:tr>
      <w:tr w:rsidR="009D159F" w:rsidRPr="00D71093" w14:paraId="0C0CD2CA" w14:textId="77777777">
        <w:trPr>
          <w:tblCellSpacing w:w="15" w:type="dxa"/>
        </w:trPr>
        <w:tc>
          <w:tcPr>
            <w:tcW w:w="0" w:type="auto"/>
            <w:vAlign w:val="center"/>
            <w:hideMark/>
          </w:tcPr>
          <w:p w14:paraId="1844375E"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LE CONVENZIONI SOTTOSCRITTE CON I CENTRI AUTORIZZATI DI ASSISTENZA AGRICOLA (CAA). </w:t>
            </w:r>
          </w:p>
        </w:tc>
      </w:tr>
      <w:tr w:rsidR="009D159F" w:rsidRPr="00D71093" w14:paraId="76613BD5" w14:textId="77777777">
        <w:trPr>
          <w:tblCellSpacing w:w="15" w:type="dxa"/>
        </w:trPr>
        <w:tc>
          <w:tcPr>
            <w:tcW w:w="0" w:type="auto"/>
            <w:vAlign w:val="center"/>
            <w:hideMark/>
          </w:tcPr>
          <w:p w14:paraId="62FF475A" w14:textId="77777777" w:rsidR="009D159F" w:rsidRPr="00D71093" w:rsidRDefault="009D159F">
            <w:pPr>
              <w:rPr>
                <w:rFonts w:ascii="Courier New" w:eastAsia="Times New Roman" w:hAnsi="Courier New" w:cs="Courier New"/>
                <w:sz w:val="11"/>
                <w:szCs w:val="11"/>
              </w:rPr>
            </w:pPr>
          </w:p>
        </w:tc>
      </w:tr>
      <w:tr w:rsidR="009D159F" w:rsidRPr="00D71093" w14:paraId="629C3623" w14:textId="77777777">
        <w:trPr>
          <w:tblCellSpacing w:w="15" w:type="dxa"/>
        </w:trPr>
        <w:tc>
          <w:tcPr>
            <w:tcW w:w="0" w:type="auto"/>
            <w:vAlign w:val="center"/>
            <w:hideMark/>
          </w:tcPr>
          <w:p w14:paraId="0B41490D"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D.LGS. N. 159 del 6 SETTEMBRE 2011 COSI' COME MODIFICATO DAL D.LGS N. 218 15 NOVEMBRE 2012. </w:t>
            </w:r>
          </w:p>
        </w:tc>
      </w:tr>
      <w:tr w:rsidR="009D159F" w:rsidRPr="00D71093" w14:paraId="2C8C82F5" w14:textId="77777777">
        <w:trPr>
          <w:tblCellSpacing w:w="15" w:type="dxa"/>
        </w:trPr>
        <w:tc>
          <w:tcPr>
            <w:tcW w:w="0" w:type="auto"/>
            <w:vAlign w:val="center"/>
            <w:hideMark/>
          </w:tcPr>
          <w:p w14:paraId="1DD5C252" w14:textId="77777777" w:rsidR="009D159F" w:rsidRPr="00D71093" w:rsidRDefault="009D159F">
            <w:pPr>
              <w:rPr>
                <w:rFonts w:ascii="Courier New" w:eastAsia="Times New Roman" w:hAnsi="Courier New" w:cs="Courier New"/>
                <w:sz w:val="11"/>
                <w:szCs w:val="11"/>
              </w:rPr>
            </w:pPr>
          </w:p>
        </w:tc>
      </w:tr>
      <w:tr w:rsidR="009D159F" w:rsidRPr="00D71093" w14:paraId="06CFEC36" w14:textId="77777777">
        <w:trPr>
          <w:tblCellSpacing w:w="15" w:type="dxa"/>
        </w:trPr>
        <w:tc>
          <w:tcPr>
            <w:tcW w:w="0" w:type="auto"/>
            <w:vAlign w:val="center"/>
            <w:hideMark/>
          </w:tcPr>
          <w:p w14:paraId="2588A934"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VISTA LA CHECK-LIST DI CONTROLLO FINANZIARIO DEL 28 NOVEMBRE 2019 ALLEGATA AL PRESENTE DECRETO; </w:t>
            </w:r>
          </w:p>
        </w:tc>
      </w:tr>
      <w:tr w:rsidR="009D159F" w:rsidRPr="00D71093" w14:paraId="778146C6" w14:textId="77777777">
        <w:trPr>
          <w:tblCellSpacing w:w="15" w:type="dxa"/>
        </w:trPr>
        <w:tc>
          <w:tcPr>
            <w:tcW w:w="0" w:type="auto"/>
            <w:vAlign w:val="center"/>
            <w:hideMark/>
          </w:tcPr>
          <w:p w14:paraId="71A58F8F" w14:textId="77777777" w:rsidR="009D159F" w:rsidRPr="00D71093" w:rsidRDefault="009D159F">
            <w:pPr>
              <w:rPr>
                <w:rFonts w:ascii="Courier New" w:eastAsia="Times New Roman" w:hAnsi="Courier New" w:cs="Courier New"/>
                <w:sz w:val="11"/>
                <w:szCs w:val="11"/>
              </w:rPr>
            </w:pPr>
          </w:p>
        </w:tc>
      </w:tr>
      <w:tr w:rsidR="009D159F" w:rsidRPr="00D71093" w14:paraId="4D6DE5ED" w14:textId="77777777">
        <w:trPr>
          <w:tblCellSpacing w:w="15" w:type="dxa"/>
        </w:trPr>
        <w:tc>
          <w:tcPr>
            <w:tcW w:w="0" w:type="auto"/>
            <w:vAlign w:val="center"/>
            <w:hideMark/>
          </w:tcPr>
          <w:p w14:paraId="35851470"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VISTA L'ISTRUTTORIA SULL’ELENCO DI PAGAMENTO N.0082 PSR 2014-2020 EFFETTUATA DALL'UFFICIO CONTENZIOSO COMUNITARIO IN DATA 28 NOVEMBRE 2019 ALLEGATO AL PRESENTE DECRETO; </w:t>
            </w:r>
          </w:p>
        </w:tc>
      </w:tr>
      <w:tr w:rsidR="009D159F" w:rsidRPr="00D71093" w14:paraId="73D5E8BE" w14:textId="77777777">
        <w:trPr>
          <w:tblCellSpacing w:w="15" w:type="dxa"/>
        </w:trPr>
        <w:tc>
          <w:tcPr>
            <w:tcW w:w="0" w:type="auto"/>
            <w:vAlign w:val="center"/>
            <w:hideMark/>
          </w:tcPr>
          <w:p w14:paraId="0C1A9BC1" w14:textId="77777777" w:rsidR="009D159F" w:rsidRPr="00D71093" w:rsidRDefault="009D159F">
            <w:pPr>
              <w:rPr>
                <w:rFonts w:ascii="Courier New" w:eastAsia="Times New Roman" w:hAnsi="Courier New" w:cs="Courier New"/>
                <w:sz w:val="11"/>
                <w:szCs w:val="11"/>
              </w:rPr>
            </w:pPr>
          </w:p>
        </w:tc>
      </w:tr>
      <w:tr w:rsidR="009D159F" w:rsidRPr="00D71093" w14:paraId="162718F7" w14:textId="77777777">
        <w:trPr>
          <w:tblCellSpacing w:w="15" w:type="dxa"/>
        </w:trPr>
        <w:tc>
          <w:tcPr>
            <w:tcW w:w="0" w:type="auto"/>
            <w:vAlign w:val="center"/>
            <w:hideMark/>
          </w:tcPr>
          <w:p w14:paraId="704EB29D"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DECRETO ARCEA N. 136 DEL 13/06/2018 AVENTE AD OGGETTO LA NOMINA A DIRIGENTE DELLA FUNZIONE AUTORIZZAZIONE PAGAMENTI ARCEA DEL DOTT.AGRONOMO FRANCESCO SCARPELLI; </w:t>
            </w:r>
          </w:p>
        </w:tc>
      </w:tr>
      <w:tr w:rsidR="009D159F" w:rsidRPr="00D71093" w14:paraId="065C1A11" w14:textId="77777777">
        <w:trPr>
          <w:tblCellSpacing w:w="15" w:type="dxa"/>
        </w:trPr>
        <w:tc>
          <w:tcPr>
            <w:tcW w:w="0" w:type="auto"/>
            <w:vAlign w:val="center"/>
            <w:hideMark/>
          </w:tcPr>
          <w:p w14:paraId="74F56CCE" w14:textId="77777777" w:rsidR="009D159F" w:rsidRPr="00D71093" w:rsidRDefault="009D159F">
            <w:pPr>
              <w:rPr>
                <w:rFonts w:ascii="Courier New" w:eastAsia="Times New Roman" w:hAnsi="Courier New" w:cs="Courier New"/>
                <w:sz w:val="11"/>
                <w:szCs w:val="11"/>
              </w:rPr>
            </w:pPr>
          </w:p>
        </w:tc>
      </w:tr>
      <w:tr w:rsidR="009D159F" w:rsidRPr="00D71093" w14:paraId="190488E4" w14:textId="77777777">
        <w:trPr>
          <w:tblCellSpacing w:w="15" w:type="dxa"/>
        </w:trPr>
        <w:tc>
          <w:tcPr>
            <w:tcW w:w="0" w:type="auto"/>
            <w:vAlign w:val="center"/>
            <w:hideMark/>
          </w:tcPr>
          <w:p w14:paraId="1660C223"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VISTO IL DECRETO DEL PRESIDENTE DELLA REGIONE, N. 119 DEL 31/10/2018 CON IL QUALE È STATO NOMINATO L’ING.FRANCESCO DEL CASTELLO COMMISSARIO STRAORDINARIO DELL’ARCEA; </w:t>
            </w:r>
          </w:p>
        </w:tc>
      </w:tr>
      <w:tr w:rsidR="009D159F" w:rsidRPr="00D71093" w14:paraId="67151878" w14:textId="77777777">
        <w:trPr>
          <w:tblCellSpacing w:w="15" w:type="dxa"/>
        </w:trPr>
        <w:tc>
          <w:tcPr>
            <w:tcW w:w="0" w:type="auto"/>
            <w:vAlign w:val="center"/>
            <w:hideMark/>
          </w:tcPr>
          <w:p w14:paraId="5E0453F0" w14:textId="77777777" w:rsidR="009D159F" w:rsidRPr="00D71093" w:rsidRDefault="009D159F">
            <w:pPr>
              <w:rPr>
                <w:rFonts w:ascii="Courier New" w:eastAsia="Times New Roman" w:hAnsi="Courier New" w:cs="Courier New"/>
                <w:sz w:val="11"/>
                <w:szCs w:val="11"/>
              </w:rPr>
            </w:pPr>
          </w:p>
        </w:tc>
      </w:tr>
      <w:tr w:rsidR="009D159F" w:rsidRPr="00D71093" w14:paraId="75BA9006" w14:textId="77777777">
        <w:trPr>
          <w:tblCellSpacing w:w="15" w:type="dxa"/>
        </w:trPr>
        <w:tc>
          <w:tcPr>
            <w:tcW w:w="0" w:type="auto"/>
            <w:vAlign w:val="center"/>
            <w:hideMark/>
          </w:tcPr>
          <w:p w14:paraId="2F589E38" w14:textId="77777777" w:rsidR="009D159F" w:rsidRPr="00D71093" w:rsidRDefault="009D159F">
            <w:pPr>
              <w:rPr>
                <w:rFonts w:ascii="Courier New" w:eastAsia="Times New Roman" w:hAnsi="Courier New" w:cs="Courier New"/>
                <w:sz w:val="11"/>
                <w:szCs w:val="11"/>
              </w:rPr>
            </w:pPr>
          </w:p>
        </w:tc>
      </w:tr>
      <w:tr w:rsidR="009D159F" w:rsidRPr="00D71093" w14:paraId="1AA9E444" w14:textId="77777777">
        <w:trPr>
          <w:tblCellSpacing w:w="15" w:type="dxa"/>
        </w:trPr>
        <w:tc>
          <w:tcPr>
            <w:tcW w:w="0" w:type="auto"/>
            <w:vAlign w:val="center"/>
            <w:hideMark/>
          </w:tcPr>
          <w:p w14:paraId="1134338A"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CONSIDERATO CHE: </w:t>
            </w:r>
          </w:p>
        </w:tc>
      </w:tr>
      <w:tr w:rsidR="009D159F" w:rsidRPr="00D71093" w14:paraId="52675DB3" w14:textId="77777777">
        <w:trPr>
          <w:tblCellSpacing w:w="15" w:type="dxa"/>
        </w:trPr>
        <w:tc>
          <w:tcPr>
            <w:tcW w:w="0" w:type="auto"/>
            <w:vAlign w:val="center"/>
            <w:hideMark/>
          </w:tcPr>
          <w:p w14:paraId="02A6C1D9" w14:textId="77777777" w:rsidR="009D159F" w:rsidRPr="00D71093" w:rsidRDefault="009D159F">
            <w:pPr>
              <w:rPr>
                <w:rFonts w:ascii="Courier New" w:eastAsia="Times New Roman" w:hAnsi="Courier New" w:cs="Courier New"/>
                <w:sz w:val="11"/>
                <w:szCs w:val="11"/>
              </w:rPr>
            </w:pPr>
          </w:p>
        </w:tc>
      </w:tr>
      <w:tr w:rsidR="009D159F" w:rsidRPr="00D71093" w14:paraId="42B145A9" w14:textId="77777777">
        <w:trPr>
          <w:tblCellSpacing w:w="15" w:type="dxa"/>
        </w:trPr>
        <w:tc>
          <w:tcPr>
            <w:tcW w:w="0" w:type="auto"/>
            <w:vAlign w:val="center"/>
            <w:hideMark/>
          </w:tcPr>
          <w:p w14:paraId="62827AE3"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AL FINE DI PERVENIRE ALLA CORRETTA EMISSIONE DEL PRESENTE PROVVEDIMENTO DI AUTORIZZAZIONE, SI </w:t>
            </w:r>
            <w:proofErr w:type="gramStart"/>
            <w:r w:rsidRPr="00D71093">
              <w:rPr>
                <w:rFonts w:ascii="Courier New" w:eastAsia="Times New Roman" w:hAnsi="Courier New" w:cs="Courier New"/>
                <w:sz w:val="11"/>
                <w:szCs w:val="11"/>
              </w:rPr>
              <w:t>E'</w:t>
            </w:r>
            <w:proofErr w:type="gramEnd"/>
            <w:r w:rsidRPr="00D71093">
              <w:rPr>
                <w:rFonts w:ascii="Courier New" w:eastAsia="Times New Roman" w:hAnsi="Courier New" w:cs="Courier New"/>
                <w:sz w:val="11"/>
                <w:szCs w:val="11"/>
              </w:rPr>
              <w:t xml:space="preserve"> PROCEDUTO ALL'ESECUZIONE DI ULTERIORI CONTROLLI EVIDENZIATI ED ATTESTATI DALLE RELATIVE CHECK-LIST ALLEGATE; </w:t>
            </w:r>
          </w:p>
        </w:tc>
      </w:tr>
      <w:tr w:rsidR="009D159F" w:rsidRPr="00D71093" w14:paraId="5832F2F4" w14:textId="77777777">
        <w:trPr>
          <w:tblCellSpacing w:w="15" w:type="dxa"/>
        </w:trPr>
        <w:tc>
          <w:tcPr>
            <w:tcW w:w="0" w:type="auto"/>
            <w:vAlign w:val="center"/>
            <w:hideMark/>
          </w:tcPr>
          <w:p w14:paraId="25CA2D27" w14:textId="77777777" w:rsidR="009D159F" w:rsidRPr="00D71093" w:rsidRDefault="009D159F">
            <w:pPr>
              <w:rPr>
                <w:rFonts w:ascii="Courier New" w:eastAsia="Times New Roman" w:hAnsi="Courier New" w:cs="Courier New"/>
                <w:sz w:val="11"/>
                <w:szCs w:val="11"/>
              </w:rPr>
            </w:pPr>
          </w:p>
        </w:tc>
      </w:tr>
      <w:tr w:rsidR="009D159F" w:rsidRPr="00D71093" w14:paraId="3F3BE48B" w14:textId="77777777">
        <w:trPr>
          <w:tblCellSpacing w:w="15" w:type="dxa"/>
        </w:trPr>
        <w:tc>
          <w:tcPr>
            <w:tcW w:w="0" w:type="auto"/>
            <w:vAlign w:val="center"/>
            <w:hideMark/>
          </w:tcPr>
          <w:p w14:paraId="359F66EA"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L'ART. 63 DEL REGOLAMENTO DI FUNZIONAMENTO DELL'ARCEA ADOTTATO CON DECRETO DEL DIRETTORE IN DATA 11/06/2007, N. 1/D E S. M. I. DEMANDA AL DIRIGENTE IL SERVIZIO, LA GESTIONE TECNICA, AMMINISTRATIVA E FINANZIARIA, IN RELAZIONE AGLI OBIETTIVI DETERMINATI DAL DIRETTORE; </w:t>
            </w:r>
          </w:p>
        </w:tc>
      </w:tr>
      <w:tr w:rsidR="009D159F" w:rsidRPr="00D71093" w14:paraId="6D000BE1" w14:textId="77777777">
        <w:trPr>
          <w:tblCellSpacing w:w="15" w:type="dxa"/>
        </w:trPr>
        <w:tc>
          <w:tcPr>
            <w:tcW w:w="0" w:type="auto"/>
            <w:vAlign w:val="center"/>
            <w:hideMark/>
          </w:tcPr>
          <w:p w14:paraId="77BB718C" w14:textId="77777777" w:rsidR="009D159F" w:rsidRPr="00D71093" w:rsidRDefault="009D159F">
            <w:pPr>
              <w:rPr>
                <w:rFonts w:ascii="Courier New" w:eastAsia="Times New Roman" w:hAnsi="Courier New" w:cs="Courier New"/>
                <w:sz w:val="11"/>
                <w:szCs w:val="11"/>
              </w:rPr>
            </w:pPr>
          </w:p>
        </w:tc>
      </w:tr>
      <w:tr w:rsidR="009D159F" w:rsidRPr="00D71093" w14:paraId="3CCB89AD" w14:textId="77777777">
        <w:trPr>
          <w:tblCellSpacing w:w="15" w:type="dxa"/>
        </w:trPr>
        <w:tc>
          <w:tcPr>
            <w:tcW w:w="0" w:type="auto"/>
            <w:vAlign w:val="center"/>
            <w:hideMark/>
          </w:tcPr>
          <w:p w14:paraId="35D4B90A" w14:textId="77777777" w:rsidR="009D159F" w:rsidRPr="00D71093" w:rsidRDefault="00D31E17">
            <w:pPr>
              <w:rPr>
                <w:rFonts w:ascii="Courier New" w:eastAsia="Times New Roman" w:hAnsi="Courier New" w:cs="Courier New"/>
                <w:sz w:val="11"/>
                <w:szCs w:val="11"/>
              </w:rPr>
            </w:pPr>
            <w:proofErr w:type="gramStart"/>
            <w:r w:rsidRPr="00D71093">
              <w:rPr>
                <w:rFonts w:ascii="Courier New" w:eastAsia="Times New Roman" w:hAnsi="Courier New" w:cs="Courier New"/>
                <w:sz w:val="11"/>
                <w:szCs w:val="11"/>
              </w:rPr>
              <w:t>E'</w:t>
            </w:r>
            <w:proofErr w:type="gramEnd"/>
            <w:r w:rsidRPr="00D71093">
              <w:rPr>
                <w:rFonts w:ascii="Courier New" w:eastAsia="Times New Roman" w:hAnsi="Courier New" w:cs="Courier New"/>
                <w:sz w:val="11"/>
                <w:szCs w:val="11"/>
              </w:rPr>
              <w:t xml:space="preserve"> NECESSARIO PROVVEDERE ALLA LIQUIDAZIONE DEI PAGAMENTI AGLI AGRICOLTORI INDICATI NELL'ELENCO ALLEGATO CHE FORMA PARTE INTEGRANTE E SOSTANZIALE DEL PRESENTE DECRETO; </w:t>
            </w:r>
          </w:p>
        </w:tc>
      </w:tr>
      <w:tr w:rsidR="009D159F" w:rsidRPr="00D71093" w14:paraId="718345DF" w14:textId="77777777">
        <w:trPr>
          <w:tblCellSpacing w:w="15" w:type="dxa"/>
        </w:trPr>
        <w:tc>
          <w:tcPr>
            <w:tcW w:w="0" w:type="auto"/>
            <w:vAlign w:val="center"/>
            <w:hideMark/>
          </w:tcPr>
          <w:p w14:paraId="676D91E7" w14:textId="77777777" w:rsidR="009D159F" w:rsidRPr="00D71093" w:rsidRDefault="009D159F">
            <w:pPr>
              <w:rPr>
                <w:rFonts w:ascii="Courier New" w:eastAsia="Times New Roman" w:hAnsi="Courier New" w:cs="Courier New"/>
                <w:sz w:val="11"/>
                <w:szCs w:val="11"/>
              </w:rPr>
            </w:pPr>
          </w:p>
        </w:tc>
      </w:tr>
      <w:tr w:rsidR="009D159F" w:rsidRPr="00D71093" w14:paraId="644076DE" w14:textId="77777777">
        <w:trPr>
          <w:tblCellSpacing w:w="15" w:type="dxa"/>
        </w:trPr>
        <w:tc>
          <w:tcPr>
            <w:tcW w:w="0" w:type="auto"/>
            <w:vAlign w:val="center"/>
            <w:hideMark/>
          </w:tcPr>
          <w:p w14:paraId="541C7EFC"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RITENUTO, PERTANTO PER TUTTO QUANTO SOPRA VISTO E CONSIDERATO, DI AUTORIZZARE IL PAGAMENTO DEI BENEFICIARI DI CUI ALL'ALLEGATO ELENCO DI PAGAMENTO; </w:t>
            </w:r>
          </w:p>
        </w:tc>
      </w:tr>
    </w:tbl>
    <w:p w14:paraId="181CFD04" w14:textId="77777777" w:rsidR="009D159F" w:rsidRPr="00D71093" w:rsidRDefault="009D159F">
      <w:pPr>
        <w:rPr>
          <w:rFonts w:ascii="Courier New" w:eastAsia="Times New Roman" w:hAnsi="Courier New" w:cs="Courier New"/>
          <w:vanish/>
          <w:sz w:val="11"/>
          <w:szCs w:val="11"/>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3"/>
        <w:gridCol w:w="2864"/>
        <w:gridCol w:w="2134"/>
        <w:gridCol w:w="917"/>
        <w:gridCol w:w="917"/>
        <w:gridCol w:w="917"/>
        <w:gridCol w:w="836"/>
        <w:gridCol w:w="917"/>
        <w:gridCol w:w="836"/>
        <w:gridCol w:w="932"/>
        <w:gridCol w:w="628"/>
        <w:gridCol w:w="754"/>
        <w:gridCol w:w="526"/>
      </w:tblGrid>
      <w:tr w:rsidR="009D159F" w:rsidRPr="00D71093" w14:paraId="6D6196E0"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B23382E"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REGIONE/P.A.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2EF942"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MISURA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1D0377"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TOTALE EROGATO PER MISURA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E1A9F56"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FEASR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5F6092"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NAZIONALE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08A6AE"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REGIONALE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EF3714"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FONDO DI ROTAZIONE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20DA40"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AIUTI DI STATO </w:t>
            </w:r>
          </w:p>
        </w:tc>
      </w:tr>
      <w:tr w:rsidR="009D159F" w:rsidRPr="00D71093" w14:paraId="5BA1D308"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E5F01B" w14:textId="77777777" w:rsidR="009D159F" w:rsidRPr="00D71093" w:rsidRDefault="009D159F">
            <w:pPr>
              <w:rPr>
                <w:rFonts w:ascii="Courier New" w:eastAsia="Times New Roman" w:hAnsi="Courier New" w:cs="Courier New"/>
                <w:b/>
                <w:bCs/>
                <w:sz w:val="11"/>
                <w:szCs w:val="1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3928D5" w14:textId="77777777" w:rsidR="009D159F" w:rsidRPr="00D71093" w:rsidRDefault="009D159F">
            <w:pPr>
              <w:rPr>
                <w:rFonts w:ascii="Courier New" w:eastAsia="Times New Roman" w:hAnsi="Courier New" w:cs="Courier New"/>
                <w:b/>
                <w:bCs/>
                <w:sz w:val="11"/>
                <w:szCs w:val="1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E031DF" w14:textId="77777777" w:rsidR="009D159F" w:rsidRPr="00D71093" w:rsidRDefault="009D159F">
            <w:pPr>
              <w:rPr>
                <w:rFonts w:ascii="Courier New" w:eastAsia="Times New Roman" w:hAnsi="Courier New" w:cs="Courier New"/>
                <w:b/>
                <w:bCs/>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E5FE39"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CAPITOLO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68BBF"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QUOTA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C23AF"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CAPITOLO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1E6BD"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QUOTA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DA54C"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CAPITOLO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B16C6"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QUOTA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56C51"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CAPITOLO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936B7"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QUOTA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4FBC6"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CAPITOLO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BA6FB" w14:textId="77777777" w:rsidR="009D159F" w:rsidRPr="00D71093" w:rsidRDefault="00D31E17">
            <w:pPr>
              <w:jc w:val="center"/>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QUOTA </w:t>
            </w:r>
          </w:p>
        </w:tc>
      </w:tr>
      <w:tr w:rsidR="009D159F" w:rsidRPr="00D71093" w14:paraId="0527D0FB"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6A29D0AA"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CALABRIA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70623"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MISURA 10 S.MIS 10.1 FOCUS AREA 4a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35AA3"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6.955,49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8E49A"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7181041411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6A310"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4.208,07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A82B8"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7181041412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58185"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1.923,18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69965"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7181041413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77582"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824,24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3D072"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30858C"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0276B"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7532BA"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r>
      <w:tr w:rsidR="009D159F" w:rsidRPr="00D71093" w14:paraId="256C1014"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88E4A1" w14:textId="77777777" w:rsidR="009D159F" w:rsidRPr="00D71093" w:rsidRDefault="009D159F">
            <w:pPr>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B7DE37"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MISURA 10 S.MIS 10.1 FOCUS AREA 4c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4A2C5"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50.826,56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541A5"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7181041431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44E3B"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30.750,07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9E781"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7181041432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310EF"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14.053,52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D8F32"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7181041433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B3A12"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6.022,97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F9443"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47B25E"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2ACCB"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FBD020"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r>
      <w:tr w:rsidR="009D159F" w:rsidRPr="00D71093" w14:paraId="6DD7B604"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B18870" w14:textId="77777777" w:rsidR="009D159F" w:rsidRPr="00D71093" w:rsidRDefault="009D159F">
            <w:pPr>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CBFADD"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MISURA 10 S.MIS 10.1 FOCUS AREA 5e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3E9BE"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29.266,30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B08B8"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7181041551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A6DDB"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17.706,12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563CA"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7181041552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2388A"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8.092,12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FDF39"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7181041553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3666C"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3.468,06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D1979"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E70170"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EEE4B"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788D76"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r>
      <w:tr w:rsidR="009D159F" w:rsidRPr="00D71093" w14:paraId="5982B815"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6EA29B" w14:textId="77777777" w:rsidR="009D159F" w:rsidRPr="00D71093" w:rsidRDefault="009D159F">
            <w:pPr>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60BE32"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MISURA 11 S.MIS 11.1 FOCUS AREA 4b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D4C3F"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8.169,40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2DCAF"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7181141421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91093"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4.942,49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D9991"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7181141422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91211"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2.258,85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6C71A"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7181141423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121BD"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968,06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81BB6"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7BFCF7"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486A4"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CE2589"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r>
      <w:tr w:rsidR="009D159F" w:rsidRPr="00D71093" w14:paraId="0CD8A270"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DCEA21" w14:textId="77777777" w:rsidR="009D159F" w:rsidRPr="00D71093" w:rsidRDefault="009D159F">
            <w:pPr>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0EA810"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MISURA 11 S.MIS 11.2 FOCUS AREA 4b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250DF"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47,40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5336E"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7181102421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2FA8B"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28,68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2A2CD"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7181102422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C7981"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13,11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DF3FA"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7181102423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57472"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5,61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0FCDA"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90FCF4"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4FA9A"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4EB73E"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r>
      <w:tr w:rsidR="009D159F" w:rsidRPr="00D71093" w14:paraId="7E3A1444"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DC5F27" w14:textId="77777777" w:rsidR="009D159F" w:rsidRPr="00D71093" w:rsidRDefault="009D159F">
            <w:pPr>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3B4B69"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MISURA 11 S.MIS 11.2 FOCUS AREA 4b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8D8E2"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255.180,64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5127F"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7181142421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3550C"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154.384,29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28F12"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7181142422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7539E"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70.557,42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FC96F"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7181142423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F9CE3"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30.238,93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28A14"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880465"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D7C71"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3BEE85"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r>
      <w:tr w:rsidR="009D159F" w:rsidRPr="00D71093" w14:paraId="6A8E1FEB"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287E80" w14:textId="77777777" w:rsidR="009D159F" w:rsidRPr="00D71093" w:rsidRDefault="009D159F">
            <w:pPr>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89A979"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MISURA 13 S.MIS 13.1 FOCUS AREA 4c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770E8"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1.610,81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347FA"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7181301431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D178A"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974,54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CDB2E"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7181301432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14995"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445,39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092C0"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7181301433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A9D61"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190,88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44C9B"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7BC340"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E727F"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7B62E7"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r>
      <w:tr w:rsidR="009D159F" w:rsidRPr="00D71093" w14:paraId="05C34704"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6B58B4" w14:textId="77777777" w:rsidR="009D159F" w:rsidRPr="00D71093" w:rsidRDefault="009D159F">
            <w:pPr>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36E587"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MISURA 13 S.MIS 13.2 FOCUS AREA 4c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05AB7"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10.561,58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4DCD1"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7181302431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842ED"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6.389,75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C4176"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7181302432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80AA8"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2.920,29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DB11C"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7181302433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07675"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1.251,54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D46F0"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173643"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97058" w14:textId="77777777" w:rsidR="009D159F" w:rsidRPr="00D71093" w:rsidRDefault="009D159F">
            <w:pPr>
              <w:jc w:val="right"/>
              <w:rPr>
                <w:rFonts w:ascii="Courier New" w:eastAsia="Times New Roman" w:hAnsi="Courier New" w:cs="Courier New"/>
                <w:sz w:val="11"/>
                <w:szCs w:val="1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A7CF2A" w14:textId="77777777" w:rsidR="009D159F" w:rsidRPr="00D71093" w:rsidRDefault="00D31E17">
            <w:pPr>
              <w:jc w:val="right"/>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0,00 </w:t>
            </w:r>
          </w:p>
        </w:tc>
      </w:tr>
      <w:tr w:rsidR="009D159F" w:rsidRPr="00D71093" w14:paraId="31BB6E06"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88263E"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TOTALE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FDE6F"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362.618,18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750DDB"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219.384,01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A179F9"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100.263,88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D1497B"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42.970,29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5FCCFA0"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0,00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B5DBBB"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0,00 </w:t>
            </w:r>
          </w:p>
        </w:tc>
      </w:tr>
      <w:tr w:rsidR="009D159F" w:rsidRPr="00D71093" w14:paraId="329E9F3F"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78B4E4"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TOTALE LIQUIDATI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0916D"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362.618,18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97F384"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219.384,01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65DE9A"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100.263,88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199702"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42.970,29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C2F221"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0,00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CFC3FC" w14:textId="77777777" w:rsidR="009D159F" w:rsidRPr="00D71093" w:rsidRDefault="00D31E17">
            <w:pPr>
              <w:jc w:val="right"/>
              <w:rPr>
                <w:rFonts w:ascii="Courier New" w:eastAsia="Times New Roman" w:hAnsi="Courier New" w:cs="Courier New"/>
                <w:b/>
                <w:bCs/>
                <w:sz w:val="11"/>
                <w:szCs w:val="11"/>
              </w:rPr>
            </w:pPr>
            <w:r w:rsidRPr="00D71093">
              <w:rPr>
                <w:rFonts w:ascii="Courier New" w:eastAsia="Times New Roman" w:hAnsi="Courier New" w:cs="Courier New"/>
                <w:b/>
                <w:bCs/>
                <w:sz w:val="11"/>
                <w:szCs w:val="11"/>
              </w:rPr>
              <w:t xml:space="preserve">0,00 </w:t>
            </w:r>
          </w:p>
        </w:tc>
      </w:tr>
    </w:tbl>
    <w:p w14:paraId="0A5001BE" w14:textId="77777777" w:rsidR="009D159F" w:rsidRPr="00D71093" w:rsidRDefault="009D159F">
      <w:pPr>
        <w:rPr>
          <w:rFonts w:ascii="Courier New" w:eastAsia="Times New Roman" w:hAnsi="Courier New" w:cs="Courier New"/>
          <w:sz w:val="11"/>
          <w:szCs w:val="1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287"/>
      </w:tblGrid>
      <w:tr w:rsidR="009D159F" w:rsidRPr="00D71093" w14:paraId="7C957767" w14:textId="77777777">
        <w:trPr>
          <w:tblCellSpacing w:w="15" w:type="dxa"/>
        </w:trPr>
        <w:tc>
          <w:tcPr>
            <w:tcW w:w="0" w:type="auto"/>
            <w:vAlign w:val="center"/>
            <w:hideMark/>
          </w:tcPr>
          <w:p w14:paraId="3A5F7EEF"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RITENUTO CHE OCCORRE PROVVEDERE AL VERSAMENTO DELL'IMPORTO DEGLI ELENCHI CITATI SUL C/C IN ESSERE PRESSO L'ISTITUTO BANCARIO BFF BANK S.P.A. MEDIANTE ORDINATIVO DI PAGAMENTO A FAVORE DELL'ISTITUTO IN CONFORMITA' DELL'ART. 4 DELLA CONVENZIONE PER LA CORRESPONSIONE AGLI AVENTI TITOLO DEGLI IMPORTI DELL'AIUTO SPETTANTE A NR.322 BENEFICIARI; </w:t>
            </w:r>
          </w:p>
        </w:tc>
      </w:tr>
    </w:tbl>
    <w:p w14:paraId="0D12AFCB" w14:textId="77777777" w:rsidR="009D159F" w:rsidRPr="00D71093" w:rsidRDefault="009D159F">
      <w:pPr>
        <w:rPr>
          <w:rFonts w:ascii="Courier New" w:eastAsia="Times New Roman" w:hAnsi="Courier New" w:cs="Courier New"/>
          <w:vanish/>
          <w:sz w:val="11"/>
          <w:szCs w:val="1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9"/>
        <w:gridCol w:w="30"/>
        <w:gridCol w:w="5570"/>
        <w:gridCol w:w="7347"/>
        <w:gridCol w:w="182"/>
        <w:gridCol w:w="182"/>
        <w:gridCol w:w="197"/>
      </w:tblGrid>
      <w:tr w:rsidR="009D159F" w:rsidRPr="00D71093" w14:paraId="020F712C" w14:textId="77777777">
        <w:trPr>
          <w:gridAfter w:val="6"/>
          <w:tblCellSpacing w:w="15" w:type="dxa"/>
        </w:trPr>
        <w:tc>
          <w:tcPr>
            <w:tcW w:w="0" w:type="auto"/>
            <w:vAlign w:val="center"/>
            <w:hideMark/>
          </w:tcPr>
          <w:p w14:paraId="20EEBE83" w14:textId="77777777" w:rsidR="009D159F" w:rsidRPr="00D71093" w:rsidRDefault="009D159F">
            <w:pPr>
              <w:rPr>
                <w:rFonts w:ascii="Courier New" w:eastAsia="Times New Roman" w:hAnsi="Courier New" w:cs="Courier New"/>
                <w:sz w:val="11"/>
                <w:szCs w:val="11"/>
              </w:rPr>
            </w:pPr>
          </w:p>
        </w:tc>
      </w:tr>
      <w:tr w:rsidR="009D159F" w:rsidRPr="00D71093" w14:paraId="23F19FF9" w14:textId="77777777">
        <w:trPr>
          <w:tblCellSpacing w:w="15" w:type="dxa"/>
        </w:trPr>
        <w:tc>
          <w:tcPr>
            <w:tcW w:w="0" w:type="auto"/>
            <w:gridSpan w:val="7"/>
            <w:vAlign w:val="center"/>
            <w:hideMark/>
          </w:tcPr>
          <w:p w14:paraId="257566B3" w14:textId="77777777" w:rsidR="009D159F" w:rsidRPr="00D71093" w:rsidRDefault="00D31E17">
            <w:pPr>
              <w:jc w:val="cente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D E C R E T A </w:t>
            </w:r>
          </w:p>
        </w:tc>
      </w:tr>
      <w:tr w:rsidR="009D159F" w:rsidRPr="00D71093" w14:paraId="25EC24BB" w14:textId="77777777">
        <w:trPr>
          <w:tblCellSpacing w:w="15" w:type="dxa"/>
        </w:trPr>
        <w:tc>
          <w:tcPr>
            <w:tcW w:w="0" w:type="auto"/>
            <w:gridSpan w:val="7"/>
            <w:vAlign w:val="center"/>
            <w:hideMark/>
          </w:tcPr>
          <w:p w14:paraId="0792CDC1"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1) CHE NULLA OSTA AL PAGAMENTO DEGLI AIUTI DI CUI AL REGOLAMENTO CE 1689/2005 A FAVORE DI NN. **********322 BENEFICIARI DI CUI ALL'ELENCO ALLEGATO AL PRESENTE PROVVEDIMENTO, DI CUI FORMA PARTE INTEGRANTE E SOSTANZIALE, PER UN IMPORTO COMPLESSIVO DI EURO *** 362.618,18 COSI' SUDDIVISO: </w:t>
            </w:r>
          </w:p>
        </w:tc>
      </w:tr>
      <w:tr w:rsidR="009D159F" w:rsidRPr="00D71093" w14:paraId="7E9358B7" w14:textId="77777777">
        <w:trPr>
          <w:tblCellSpacing w:w="15" w:type="dxa"/>
        </w:trPr>
        <w:tc>
          <w:tcPr>
            <w:tcW w:w="0" w:type="auto"/>
            <w:gridSpan w:val="7"/>
            <w:vAlign w:val="center"/>
            <w:hideMark/>
          </w:tcPr>
          <w:p w14:paraId="6F49D593"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 EURO *** 219.384,01 PER LA QUOTA DI COMPETENZA DELLA GESTIONE COMUNITARIA; </w:t>
            </w:r>
          </w:p>
        </w:tc>
      </w:tr>
      <w:tr w:rsidR="009D159F" w:rsidRPr="00D71093" w14:paraId="4C244CB3" w14:textId="77777777">
        <w:trPr>
          <w:tblCellSpacing w:w="15" w:type="dxa"/>
        </w:trPr>
        <w:tc>
          <w:tcPr>
            <w:tcW w:w="0" w:type="auto"/>
            <w:gridSpan w:val="7"/>
            <w:vAlign w:val="center"/>
            <w:hideMark/>
          </w:tcPr>
          <w:p w14:paraId="75BF6F78"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 EURO *** 100.263,88 PER LA QUOTA DI COMPETENZA NAZIONALE; </w:t>
            </w:r>
          </w:p>
        </w:tc>
      </w:tr>
      <w:tr w:rsidR="009D159F" w:rsidRPr="00D71093" w14:paraId="230651FB" w14:textId="77777777">
        <w:trPr>
          <w:tblCellSpacing w:w="15" w:type="dxa"/>
        </w:trPr>
        <w:tc>
          <w:tcPr>
            <w:tcW w:w="0" w:type="auto"/>
            <w:gridSpan w:val="7"/>
            <w:vAlign w:val="center"/>
            <w:hideMark/>
          </w:tcPr>
          <w:p w14:paraId="279F3D7B"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 EURO *** 42.970,29 PER LA QUOTA DI COMPETENZA REGIONALE; </w:t>
            </w:r>
          </w:p>
        </w:tc>
      </w:tr>
      <w:tr w:rsidR="009D159F" w:rsidRPr="00D71093" w14:paraId="0EE1791E" w14:textId="77777777">
        <w:trPr>
          <w:tblCellSpacing w:w="15" w:type="dxa"/>
        </w:trPr>
        <w:tc>
          <w:tcPr>
            <w:tcW w:w="0" w:type="auto"/>
            <w:gridSpan w:val="7"/>
            <w:vAlign w:val="center"/>
            <w:hideMark/>
          </w:tcPr>
          <w:p w14:paraId="4483C9CC"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2) DI TRASMETTERE IL PRESENTE ATTO AL COMMISSARIO STRAORDINARIO E ALLA FUNZIONE ESECUZIONE PAGAMENTI PER GLI ADEMPIMENTI DI COMPETENZA; </w:t>
            </w:r>
          </w:p>
        </w:tc>
      </w:tr>
      <w:tr w:rsidR="009D159F" w:rsidRPr="00D71093" w14:paraId="6D81B8BF" w14:textId="77777777">
        <w:trPr>
          <w:tblCellSpacing w:w="15" w:type="dxa"/>
        </w:trPr>
        <w:tc>
          <w:tcPr>
            <w:tcW w:w="0" w:type="auto"/>
            <w:gridSpan w:val="7"/>
            <w:vAlign w:val="center"/>
            <w:hideMark/>
          </w:tcPr>
          <w:p w14:paraId="7AF03DD9" w14:textId="77777777" w:rsidR="009D159F" w:rsidRPr="00D71093" w:rsidRDefault="00D31E17">
            <w:pP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3) DI TRASMETTERE IL PRESENTE ATTO ALL'UFFICIO MONITORAGGIO E COMUNICAZIONE PER LA PUBBLICAZIONE. </w:t>
            </w:r>
          </w:p>
        </w:tc>
      </w:tr>
      <w:tr w:rsidR="009D159F" w:rsidRPr="00D71093" w14:paraId="2D34BD1F" w14:textId="77777777">
        <w:trPr>
          <w:tblCellSpacing w:w="15" w:type="dxa"/>
        </w:trPr>
        <w:tc>
          <w:tcPr>
            <w:tcW w:w="0" w:type="auto"/>
            <w:gridSpan w:val="7"/>
            <w:vAlign w:val="center"/>
            <w:hideMark/>
          </w:tcPr>
          <w:p w14:paraId="24996E9A" w14:textId="77777777" w:rsidR="009D159F" w:rsidRPr="00D71093" w:rsidRDefault="009D159F">
            <w:pPr>
              <w:rPr>
                <w:rFonts w:ascii="Courier New" w:eastAsia="Times New Roman" w:hAnsi="Courier New" w:cs="Courier New"/>
                <w:sz w:val="11"/>
                <w:szCs w:val="11"/>
              </w:rPr>
            </w:pPr>
          </w:p>
        </w:tc>
      </w:tr>
      <w:tr w:rsidR="009D159F" w:rsidRPr="00D71093" w14:paraId="7A905B1B" w14:textId="77777777">
        <w:trPr>
          <w:tblCellSpacing w:w="15" w:type="dxa"/>
        </w:trPr>
        <w:tc>
          <w:tcPr>
            <w:tcW w:w="0" w:type="auto"/>
            <w:gridSpan w:val="7"/>
            <w:vAlign w:val="center"/>
            <w:hideMark/>
          </w:tcPr>
          <w:p w14:paraId="5B482A6C" w14:textId="77777777" w:rsidR="009D159F" w:rsidRPr="00D71093" w:rsidRDefault="009D159F">
            <w:pPr>
              <w:jc w:val="center"/>
              <w:rPr>
                <w:rFonts w:ascii="Courier New" w:eastAsia="Times New Roman" w:hAnsi="Courier New" w:cs="Courier New"/>
                <w:sz w:val="11"/>
                <w:szCs w:val="11"/>
              </w:rPr>
            </w:pPr>
          </w:p>
        </w:tc>
      </w:tr>
      <w:tr w:rsidR="009D159F" w:rsidRPr="00D71093" w14:paraId="30D50A45" w14:textId="77777777">
        <w:trPr>
          <w:tblCellSpacing w:w="15" w:type="dxa"/>
        </w:trPr>
        <w:tc>
          <w:tcPr>
            <w:tcW w:w="0" w:type="auto"/>
            <w:gridSpan w:val="2"/>
            <w:vAlign w:val="center"/>
            <w:hideMark/>
          </w:tcPr>
          <w:p w14:paraId="0F040DE7" w14:textId="77777777" w:rsidR="009D159F" w:rsidRPr="00D71093" w:rsidRDefault="00D31E17">
            <w:pPr>
              <w:jc w:val="cente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IL REDIGENTE </w:t>
            </w:r>
          </w:p>
        </w:tc>
        <w:tc>
          <w:tcPr>
            <w:tcW w:w="0" w:type="auto"/>
            <w:vAlign w:val="center"/>
            <w:hideMark/>
          </w:tcPr>
          <w:p w14:paraId="29960A65" w14:textId="77777777" w:rsidR="009D159F" w:rsidRPr="00D71093" w:rsidRDefault="00D31E17">
            <w:pPr>
              <w:jc w:val="cente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IL REVISORE </w:t>
            </w:r>
          </w:p>
        </w:tc>
        <w:tc>
          <w:tcPr>
            <w:tcW w:w="0" w:type="auto"/>
            <w:vAlign w:val="center"/>
            <w:hideMark/>
          </w:tcPr>
          <w:p w14:paraId="7C19965C" w14:textId="77777777" w:rsidR="009D159F" w:rsidRPr="00D71093" w:rsidRDefault="00D31E17">
            <w:pPr>
              <w:jc w:val="cente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IL DIRIGENTE </w:t>
            </w:r>
          </w:p>
        </w:tc>
        <w:tc>
          <w:tcPr>
            <w:tcW w:w="0" w:type="auto"/>
            <w:vAlign w:val="center"/>
            <w:hideMark/>
          </w:tcPr>
          <w:p w14:paraId="7CAA472C" w14:textId="77777777" w:rsidR="009D159F" w:rsidRPr="00D71093" w:rsidRDefault="009D159F">
            <w:pPr>
              <w:rPr>
                <w:rFonts w:ascii="Courier New" w:eastAsia="Times New Roman" w:hAnsi="Courier New" w:cs="Courier New"/>
                <w:sz w:val="11"/>
                <w:szCs w:val="11"/>
              </w:rPr>
            </w:pPr>
          </w:p>
        </w:tc>
        <w:tc>
          <w:tcPr>
            <w:tcW w:w="0" w:type="auto"/>
            <w:vAlign w:val="center"/>
            <w:hideMark/>
          </w:tcPr>
          <w:p w14:paraId="2B7957A6" w14:textId="77777777" w:rsidR="009D159F" w:rsidRPr="00D71093" w:rsidRDefault="009D159F">
            <w:pPr>
              <w:rPr>
                <w:rFonts w:ascii="Courier New" w:eastAsia="Times New Roman" w:hAnsi="Courier New" w:cs="Courier New"/>
                <w:sz w:val="11"/>
                <w:szCs w:val="11"/>
              </w:rPr>
            </w:pPr>
          </w:p>
        </w:tc>
        <w:tc>
          <w:tcPr>
            <w:tcW w:w="0" w:type="auto"/>
            <w:vAlign w:val="center"/>
            <w:hideMark/>
          </w:tcPr>
          <w:p w14:paraId="69244E19" w14:textId="77777777" w:rsidR="009D159F" w:rsidRPr="00D71093" w:rsidRDefault="009D159F">
            <w:pPr>
              <w:rPr>
                <w:rFonts w:ascii="Courier New" w:eastAsia="Times New Roman" w:hAnsi="Courier New" w:cs="Courier New"/>
                <w:sz w:val="11"/>
                <w:szCs w:val="11"/>
              </w:rPr>
            </w:pPr>
          </w:p>
        </w:tc>
      </w:tr>
      <w:tr w:rsidR="009D159F" w:rsidRPr="00D71093" w14:paraId="690A26A3" w14:textId="77777777">
        <w:trPr>
          <w:tblCellSpacing w:w="15" w:type="dxa"/>
        </w:trPr>
        <w:tc>
          <w:tcPr>
            <w:tcW w:w="0" w:type="auto"/>
            <w:gridSpan w:val="2"/>
            <w:vAlign w:val="center"/>
            <w:hideMark/>
          </w:tcPr>
          <w:p w14:paraId="77F7D633" w14:textId="77777777" w:rsidR="009D159F" w:rsidRPr="00D71093" w:rsidRDefault="00D31E17">
            <w:pPr>
              <w:jc w:val="cente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NOCERA LUIGI </w:t>
            </w:r>
          </w:p>
        </w:tc>
        <w:tc>
          <w:tcPr>
            <w:tcW w:w="0" w:type="auto"/>
            <w:vAlign w:val="center"/>
            <w:hideMark/>
          </w:tcPr>
          <w:p w14:paraId="79E15A42" w14:textId="77777777" w:rsidR="009D159F" w:rsidRPr="00D71093" w:rsidRDefault="00D31E17">
            <w:pPr>
              <w:jc w:val="cente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AVV.GIORGIO PECORARO </w:t>
            </w:r>
          </w:p>
        </w:tc>
        <w:tc>
          <w:tcPr>
            <w:tcW w:w="0" w:type="auto"/>
            <w:vAlign w:val="center"/>
            <w:hideMark/>
          </w:tcPr>
          <w:p w14:paraId="5550A05E" w14:textId="77777777" w:rsidR="009D159F" w:rsidRPr="00D71093" w:rsidRDefault="00D31E17">
            <w:pPr>
              <w:jc w:val="center"/>
              <w:rPr>
                <w:rFonts w:ascii="Courier New" w:eastAsia="Times New Roman" w:hAnsi="Courier New" w:cs="Courier New"/>
                <w:sz w:val="11"/>
                <w:szCs w:val="11"/>
              </w:rPr>
            </w:pPr>
            <w:r w:rsidRPr="00D71093">
              <w:rPr>
                <w:rFonts w:ascii="Courier New" w:eastAsia="Times New Roman" w:hAnsi="Courier New" w:cs="Courier New"/>
                <w:sz w:val="11"/>
                <w:szCs w:val="11"/>
              </w:rPr>
              <w:t xml:space="preserve">DR.AGR. FRANCESCO SCARPELLI </w:t>
            </w:r>
          </w:p>
        </w:tc>
        <w:tc>
          <w:tcPr>
            <w:tcW w:w="0" w:type="auto"/>
            <w:vAlign w:val="center"/>
            <w:hideMark/>
          </w:tcPr>
          <w:p w14:paraId="112522DF" w14:textId="77777777" w:rsidR="009D159F" w:rsidRPr="00D71093" w:rsidRDefault="009D159F">
            <w:pPr>
              <w:rPr>
                <w:rFonts w:ascii="Courier New" w:eastAsia="Times New Roman" w:hAnsi="Courier New" w:cs="Courier New"/>
                <w:sz w:val="11"/>
                <w:szCs w:val="11"/>
              </w:rPr>
            </w:pPr>
          </w:p>
        </w:tc>
        <w:tc>
          <w:tcPr>
            <w:tcW w:w="0" w:type="auto"/>
            <w:vAlign w:val="center"/>
            <w:hideMark/>
          </w:tcPr>
          <w:p w14:paraId="58B78DFE" w14:textId="77777777" w:rsidR="009D159F" w:rsidRPr="00D71093" w:rsidRDefault="009D159F">
            <w:pPr>
              <w:rPr>
                <w:rFonts w:ascii="Courier New" w:eastAsia="Times New Roman" w:hAnsi="Courier New" w:cs="Courier New"/>
                <w:sz w:val="11"/>
                <w:szCs w:val="11"/>
              </w:rPr>
            </w:pPr>
          </w:p>
        </w:tc>
        <w:tc>
          <w:tcPr>
            <w:tcW w:w="0" w:type="auto"/>
            <w:vAlign w:val="center"/>
            <w:hideMark/>
          </w:tcPr>
          <w:p w14:paraId="14CF1FF8" w14:textId="77777777" w:rsidR="009D159F" w:rsidRPr="00D71093" w:rsidRDefault="009D159F">
            <w:pPr>
              <w:rPr>
                <w:rFonts w:ascii="Courier New" w:eastAsia="Times New Roman" w:hAnsi="Courier New" w:cs="Courier New"/>
                <w:sz w:val="11"/>
                <w:szCs w:val="11"/>
              </w:rPr>
            </w:pPr>
          </w:p>
        </w:tc>
      </w:tr>
    </w:tbl>
    <w:p w14:paraId="4579283C" w14:textId="77777777" w:rsidR="00D31E17" w:rsidRPr="00D71093" w:rsidRDefault="00D31E17">
      <w:pPr>
        <w:rPr>
          <w:rFonts w:ascii="Courier New" w:eastAsia="Times New Roman" w:hAnsi="Courier New" w:cs="Courier New"/>
          <w:sz w:val="11"/>
          <w:szCs w:val="11"/>
        </w:rPr>
      </w:pPr>
    </w:p>
    <w:sectPr w:rsidR="00D31E17" w:rsidRPr="00D71093" w:rsidSect="00D71093">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93"/>
    <w:rsid w:val="006B19F6"/>
    <w:rsid w:val="009D159F"/>
    <w:rsid w:val="00D31E17"/>
    <w:rsid w:val="00D71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D4EE1"/>
  <w15:chartTrackingRefBased/>
  <w15:docId w15:val="{DCC2666B-FA4C-4B09-A2AC-D9D5DA19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pPr>
      <w:spacing w:before="100" w:beforeAutospacing="1" w:after="100" w:afterAutospacing="1"/>
    </w:pPr>
  </w:style>
  <w:style w:type="character" w:styleId="Enfasigrassetto">
    <w:name w:val="Strong"/>
    <w:basedOn w:val="Carpredefinitoparagraf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2497</Words>
  <Characters>14664</Characters>
  <Application>Microsoft Office Word</Application>
  <DocSecurity>4</DocSecurity>
  <Lines>122</Lines>
  <Paragraphs>34</Paragraphs>
  <ScaleCrop>false</ScaleCrop>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Faillace</dc:creator>
  <cp:keywords/>
  <dc:description/>
  <cp:lastModifiedBy>Maria Teresa De Masi</cp:lastModifiedBy>
  <cp:revision>2</cp:revision>
  <dcterms:created xsi:type="dcterms:W3CDTF">2021-10-12T11:38:00Z</dcterms:created>
  <dcterms:modified xsi:type="dcterms:W3CDTF">2021-10-12T11:38:00Z</dcterms:modified>
</cp:coreProperties>
</file>